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2DCB3">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14:paraId="68FD003D">
      <w:pPr>
        <w:jc w:val="center"/>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b/>
          <w:sz w:val="28"/>
          <w:szCs w:val="28"/>
        </w:rPr>
        <w:t>医学院</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护理学院</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部门负责人岗位招聘要求</w:t>
      </w:r>
      <w:bookmarkEnd w:id="0"/>
    </w:p>
    <w:p w14:paraId="4429A309">
      <w:pPr>
        <w:tabs>
          <w:tab w:val="center" w:pos="6979"/>
        </w:tabs>
        <w:rPr>
          <w:rFonts w:hint="eastAsia" w:ascii="仿宋_GB2312" w:hAnsi="仿宋_GB2312" w:eastAsia="仿宋_GB2312" w:cs="仿宋_GB2312"/>
          <w:b/>
          <w:sz w:val="32"/>
          <w:szCs w:val="32"/>
        </w:rPr>
      </w:pPr>
    </w:p>
    <w:tbl>
      <w:tblPr>
        <w:tblStyle w:val="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1"/>
        <w:gridCol w:w="1860"/>
        <w:gridCol w:w="780"/>
        <w:gridCol w:w="4590"/>
      </w:tblGrid>
      <w:tr w14:paraId="4C0C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57" w:type="dxa"/>
            <w:vMerge w:val="restart"/>
            <w:tcBorders>
              <w:top w:val="single" w:color="auto" w:sz="4" w:space="0"/>
            </w:tcBorders>
            <w:vAlign w:val="center"/>
          </w:tcPr>
          <w:p w14:paraId="3A734006">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团</w:t>
            </w:r>
          </w:p>
          <w:p w14:paraId="7DC6A6F2">
            <w:pPr>
              <w:spacing w:line="480" w:lineRule="auto"/>
              <w:ind w:left="113" w:right="113"/>
              <w:jc w:val="center"/>
              <w:rPr>
                <w:rFonts w:hint="eastAsia" w:ascii="仿宋_GB2312" w:hAnsi="仿宋_GB2312" w:eastAsia="仿宋_GB2312" w:cs="仿宋_GB2312"/>
                <w:b/>
                <w:bCs/>
                <w:spacing w:val="20"/>
                <w:sz w:val="28"/>
                <w:szCs w:val="28"/>
              </w:rPr>
            </w:pPr>
          </w:p>
          <w:p w14:paraId="58C63F57">
            <w:pPr>
              <w:spacing w:line="480" w:lineRule="auto"/>
              <w:ind w:left="113" w:right="113"/>
              <w:jc w:val="center"/>
              <w:rPr>
                <w:rFonts w:hint="eastAsia" w:ascii="仿宋_GB2312" w:hAnsi="仿宋_GB2312" w:eastAsia="仿宋_GB2312" w:cs="仿宋_GB2312"/>
                <w:b/>
                <w:bCs/>
                <w:spacing w:val="20"/>
                <w:sz w:val="28"/>
                <w:szCs w:val="28"/>
              </w:rPr>
            </w:pPr>
          </w:p>
          <w:p w14:paraId="6110D9C5">
            <w:pPr>
              <w:spacing w:line="480" w:lineRule="auto"/>
              <w:ind w:left="113" w:right="113"/>
              <w:jc w:val="center"/>
              <w:rPr>
                <w:rFonts w:hint="eastAsia" w:ascii="仿宋_GB2312" w:hAnsi="仿宋_GB2312" w:eastAsia="仿宋_GB2312" w:cs="仿宋_GB2312"/>
                <w:b/>
                <w:bCs/>
                <w:szCs w:val="21"/>
              </w:rPr>
            </w:pPr>
            <w:r>
              <w:rPr>
                <w:rFonts w:hint="eastAsia" w:ascii="仿宋_GB2312" w:hAnsi="仿宋_GB2312" w:eastAsia="仿宋_GB2312" w:cs="仿宋_GB2312"/>
                <w:b/>
                <w:bCs/>
                <w:spacing w:val="20"/>
                <w:sz w:val="28"/>
                <w:szCs w:val="28"/>
              </w:rPr>
              <w:t>委</w:t>
            </w:r>
          </w:p>
        </w:tc>
        <w:tc>
          <w:tcPr>
            <w:tcW w:w="1271" w:type="dxa"/>
            <w:vAlign w:val="center"/>
          </w:tcPr>
          <w:p w14:paraId="189FDF2F">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中心</w:t>
            </w:r>
          </w:p>
        </w:tc>
        <w:tc>
          <w:tcPr>
            <w:tcW w:w="1860" w:type="dxa"/>
            <w:vAlign w:val="center"/>
          </w:tcPr>
          <w:p w14:paraId="77D2BA1B">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部门</w:t>
            </w:r>
          </w:p>
        </w:tc>
        <w:tc>
          <w:tcPr>
            <w:tcW w:w="780" w:type="dxa"/>
            <w:shd w:val="clear" w:color="auto" w:fill="auto"/>
            <w:vAlign w:val="center"/>
          </w:tcPr>
          <w:p w14:paraId="60EA00E7">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人数</w:t>
            </w:r>
          </w:p>
        </w:tc>
        <w:tc>
          <w:tcPr>
            <w:tcW w:w="4590" w:type="dxa"/>
            <w:shd w:val="clear" w:color="auto" w:fill="auto"/>
            <w:vAlign w:val="center"/>
          </w:tcPr>
          <w:p w14:paraId="77E094EE">
            <w:pPr>
              <w:widowControl/>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工作职能</w:t>
            </w:r>
          </w:p>
        </w:tc>
      </w:tr>
      <w:tr w14:paraId="307C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379F9D07">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14:paraId="4B95F348">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秘书长直辖</w:t>
            </w:r>
          </w:p>
        </w:tc>
        <w:tc>
          <w:tcPr>
            <w:tcW w:w="1860" w:type="dxa"/>
            <w:vAlign w:val="center"/>
          </w:tcPr>
          <w:p w14:paraId="6B65BA34">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组织</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信调维权</w:t>
            </w:r>
            <w:r>
              <w:rPr>
                <w:rFonts w:hint="eastAsia" w:ascii="仿宋_GB2312" w:hAnsi="仿宋_GB2312" w:eastAsia="仿宋_GB2312" w:cs="仿宋_GB2312"/>
                <w:szCs w:val="21"/>
                <w:highlight w:val="none"/>
              </w:rPr>
              <w:t>部</w:t>
            </w:r>
          </w:p>
        </w:tc>
        <w:tc>
          <w:tcPr>
            <w:tcW w:w="780" w:type="dxa"/>
            <w:vAlign w:val="center"/>
          </w:tcPr>
          <w:p w14:paraId="54A94ECB">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4590" w:type="dxa"/>
            <w:vAlign w:val="center"/>
          </w:tcPr>
          <w:p w14:paraId="32FC2A24">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主要负责团费收缴，团员证办理、注册，团员关系转接，团推优，开展团校等基础团务工作。</w:t>
            </w:r>
          </w:p>
          <w:p w14:paraId="5B9109FF">
            <w:pPr>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开展信息调研，反馈学生思维状况，负责学院干部考评工作和青年大学习。</w:t>
            </w:r>
          </w:p>
        </w:tc>
      </w:tr>
      <w:tr w14:paraId="0E44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42507156">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14:paraId="3719D2F9">
            <w:pPr>
              <w:jc w:val="center"/>
              <w:rPr>
                <w:rFonts w:hint="eastAsia" w:ascii="仿宋_GB2312" w:hAnsi="仿宋_GB2312" w:eastAsia="仿宋_GB2312" w:cs="仿宋_GB2312"/>
                <w:szCs w:val="21"/>
              </w:rPr>
            </w:pPr>
          </w:p>
        </w:tc>
        <w:tc>
          <w:tcPr>
            <w:tcW w:w="1860" w:type="dxa"/>
            <w:vAlign w:val="center"/>
          </w:tcPr>
          <w:p w14:paraId="46F59EA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活动部</w:t>
            </w:r>
          </w:p>
        </w:tc>
        <w:tc>
          <w:tcPr>
            <w:tcW w:w="780" w:type="dxa"/>
            <w:vAlign w:val="center"/>
          </w:tcPr>
          <w:p w14:paraId="441422B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3AA49234">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负责各班团日活动和团委各项工作。对各支部材料进行收集、整理、汇总。</w:t>
            </w:r>
          </w:p>
        </w:tc>
      </w:tr>
      <w:tr w14:paraId="1ACA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66646C7E">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14:paraId="2983AD35">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社管中心</w:t>
            </w:r>
          </w:p>
        </w:tc>
        <w:tc>
          <w:tcPr>
            <w:tcW w:w="1860" w:type="dxa"/>
            <w:vAlign w:val="center"/>
          </w:tcPr>
          <w:p w14:paraId="60A4441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维权</w:t>
            </w:r>
            <w:r>
              <w:rPr>
                <w:rFonts w:hint="eastAsia" w:ascii="仿宋_GB2312" w:hAnsi="仿宋_GB2312" w:eastAsia="仿宋_GB2312" w:cs="仿宋_GB2312"/>
                <w:szCs w:val="21"/>
                <w:highlight w:val="none"/>
              </w:rPr>
              <w:t>宣传部</w:t>
            </w:r>
          </w:p>
        </w:tc>
        <w:tc>
          <w:tcPr>
            <w:tcW w:w="780" w:type="dxa"/>
            <w:vAlign w:val="center"/>
          </w:tcPr>
          <w:p w14:paraId="5D28EC3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434A81F7">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主要负责五大协会活动的前期宣传和后期自媒体推广，活动照片视频的拍摄和整理，活动文字汇总的工作。</w:t>
            </w:r>
          </w:p>
          <w:p w14:paraId="392E241E">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作为社团的后勤补给站，在充当社管会内财务部的同时，全面负责五大协会会员社团活动次数的统计收集。</w:t>
            </w:r>
          </w:p>
        </w:tc>
      </w:tr>
      <w:tr w14:paraId="12F6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6E596208">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14:paraId="12BD0151">
            <w:pPr>
              <w:jc w:val="center"/>
              <w:rPr>
                <w:rFonts w:hint="eastAsia" w:ascii="仿宋_GB2312" w:hAnsi="仿宋_GB2312" w:eastAsia="仿宋_GB2312" w:cs="仿宋_GB2312"/>
                <w:szCs w:val="21"/>
              </w:rPr>
            </w:pPr>
          </w:p>
        </w:tc>
        <w:tc>
          <w:tcPr>
            <w:tcW w:w="1860" w:type="dxa"/>
            <w:vAlign w:val="center"/>
          </w:tcPr>
          <w:p w14:paraId="01401AB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管理部</w:t>
            </w:r>
          </w:p>
        </w:tc>
        <w:tc>
          <w:tcPr>
            <w:tcW w:w="780" w:type="dxa"/>
            <w:vAlign w:val="center"/>
          </w:tcPr>
          <w:p w14:paraId="5709400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17AF4275">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协助医学院五大协会举办活动，同时辅助主席处理事务，与学生会、团委保持密切联系，共同协助整个医学院工作的开展。</w:t>
            </w:r>
          </w:p>
        </w:tc>
      </w:tr>
      <w:tr w14:paraId="1FFD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2E578DC3">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14:paraId="33E43FE3">
            <w:pPr>
              <w:jc w:val="center"/>
              <w:rPr>
                <w:rFonts w:hint="eastAsia" w:ascii="仿宋_GB2312" w:hAnsi="仿宋_GB2312" w:eastAsia="仿宋_GB2312" w:cs="仿宋_GB2312"/>
                <w:szCs w:val="21"/>
              </w:rPr>
            </w:pPr>
          </w:p>
        </w:tc>
        <w:tc>
          <w:tcPr>
            <w:tcW w:w="1860" w:type="dxa"/>
            <w:vAlign w:val="center"/>
          </w:tcPr>
          <w:p w14:paraId="5DE400C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五大社团</w:t>
            </w:r>
          </w:p>
        </w:tc>
        <w:tc>
          <w:tcPr>
            <w:tcW w:w="780" w:type="dxa"/>
            <w:vAlign w:val="center"/>
          </w:tcPr>
          <w:p w14:paraId="36ED9A9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4590" w:type="dxa"/>
            <w:vAlign w:val="center"/>
          </w:tcPr>
          <w:p w14:paraId="7654514E">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负责协会的日常事务</w:t>
            </w:r>
          </w:p>
        </w:tc>
      </w:tr>
      <w:tr w14:paraId="5274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14:paraId="003FB841">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14:paraId="449E3469">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青年志愿者服务中心</w:t>
            </w:r>
          </w:p>
        </w:tc>
        <w:tc>
          <w:tcPr>
            <w:tcW w:w="1860" w:type="dxa"/>
            <w:vAlign w:val="center"/>
          </w:tcPr>
          <w:p w14:paraId="7992F37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实践部</w:t>
            </w:r>
          </w:p>
        </w:tc>
        <w:tc>
          <w:tcPr>
            <w:tcW w:w="780" w:type="dxa"/>
            <w:vAlign w:val="center"/>
          </w:tcPr>
          <w:p w14:paraId="0992702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4590" w:type="dxa"/>
            <w:vAlign w:val="center"/>
          </w:tcPr>
          <w:p w14:paraId="064AD377">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主要负责医学院阳光医疗服务团青年志愿者分站和社会实践活动。负责审核和发布医学院各班级的志愿服务活动，同时也参与学院组织的一些大型活动以及配合其他部门做好各项筹备工作。</w:t>
            </w:r>
          </w:p>
        </w:tc>
      </w:tr>
      <w:tr w14:paraId="0903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57" w:type="dxa"/>
            <w:vMerge w:val="continue"/>
            <w:vAlign w:val="center"/>
          </w:tcPr>
          <w:p w14:paraId="0E58E379">
            <w:pPr>
              <w:jc w:val="center"/>
              <w:rPr>
                <w:rFonts w:hint="eastAsia" w:ascii="仿宋_GB2312" w:hAnsi="仿宋_GB2312" w:eastAsia="仿宋_GB2312" w:cs="仿宋_GB2312"/>
              </w:rPr>
            </w:pPr>
          </w:p>
        </w:tc>
        <w:tc>
          <w:tcPr>
            <w:tcW w:w="1271" w:type="dxa"/>
            <w:vMerge w:val="continue"/>
            <w:vAlign w:val="center"/>
          </w:tcPr>
          <w:p w14:paraId="341B5F27">
            <w:pPr>
              <w:jc w:val="center"/>
              <w:rPr>
                <w:rFonts w:hint="eastAsia" w:ascii="仿宋_GB2312" w:hAnsi="仿宋_GB2312" w:eastAsia="仿宋_GB2312" w:cs="仿宋_GB2312"/>
                <w:szCs w:val="21"/>
                <w:highlight w:val="none"/>
              </w:rPr>
            </w:pPr>
          </w:p>
        </w:tc>
        <w:tc>
          <w:tcPr>
            <w:tcW w:w="1860" w:type="dxa"/>
            <w:vAlign w:val="center"/>
          </w:tcPr>
          <w:p w14:paraId="4D2CD31B">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秘书</w:t>
            </w:r>
            <w:r>
              <w:rPr>
                <w:rFonts w:hint="eastAsia" w:ascii="仿宋_GB2312" w:hAnsi="仿宋_GB2312" w:eastAsia="仿宋_GB2312" w:cs="仿宋_GB2312"/>
                <w:szCs w:val="21"/>
                <w:highlight w:val="none"/>
                <w:lang w:val="en-US" w:eastAsia="zh-CN"/>
              </w:rPr>
              <w:t>公益</w:t>
            </w:r>
            <w:r>
              <w:rPr>
                <w:rFonts w:hint="eastAsia" w:ascii="仿宋_GB2312" w:hAnsi="仿宋_GB2312" w:eastAsia="仿宋_GB2312" w:cs="仿宋_GB2312"/>
                <w:szCs w:val="21"/>
                <w:highlight w:val="none"/>
              </w:rPr>
              <w:t>部</w:t>
            </w:r>
          </w:p>
        </w:tc>
        <w:tc>
          <w:tcPr>
            <w:tcW w:w="780" w:type="dxa"/>
            <w:vAlign w:val="center"/>
          </w:tcPr>
          <w:p w14:paraId="550755D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4590" w:type="dxa"/>
            <w:vAlign w:val="center"/>
          </w:tcPr>
          <w:p w14:paraId="4C4C4541">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负责阳光医疗服务团的各种活动稿件收集和对外新闻宣传，下发团内通知，活动的财务报销和总结整理。</w:t>
            </w:r>
          </w:p>
          <w:p w14:paraId="6BB40914">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负责公益活动的策划、组织，主要包括：运动会青志板块活动、世界艾滋病日活动等活动；监管支队日常活动，负责支队成员考评事宜以及监督支队创新活动。</w:t>
            </w:r>
          </w:p>
        </w:tc>
      </w:tr>
      <w:tr w14:paraId="280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14:paraId="3BFC8690">
            <w:pPr>
              <w:jc w:val="center"/>
              <w:rPr>
                <w:rFonts w:hint="eastAsia" w:ascii="仿宋_GB2312" w:hAnsi="仿宋_GB2312" w:eastAsia="仿宋_GB2312" w:cs="仿宋_GB2312"/>
              </w:rPr>
            </w:pPr>
          </w:p>
        </w:tc>
        <w:tc>
          <w:tcPr>
            <w:tcW w:w="1271" w:type="dxa"/>
            <w:vMerge w:val="continue"/>
            <w:vAlign w:val="center"/>
          </w:tcPr>
          <w:p w14:paraId="0742E8A5">
            <w:pPr>
              <w:jc w:val="center"/>
              <w:rPr>
                <w:rFonts w:hint="eastAsia" w:ascii="仿宋_GB2312" w:hAnsi="仿宋_GB2312" w:eastAsia="仿宋_GB2312" w:cs="仿宋_GB2312"/>
                <w:szCs w:val="21"/>
                <w:highlight w:val="none"/>
              </w:rPr>
            </w:pPr>
          </w:p>
        </w:tc>
        <w:tc>
          <w:tcPr>
            <w:tcW w:w="1860" w:type="dxa"/>
            <w:vAlign w:val="center"/>
          </w:tcPr>
          <w:p w14:paraId="62A2DB0A">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南丁格尔助侨站（空巢支队）</w:t>
            </w:r>
          </w:p>
        </w:tc>
        <w:tc>
          <w:tcPr>
            <w:tcW w:w="780" w:type="dxa"/>
            <w:vAlign w:val="center"/>
          </w:tcPr>
          <w:p w14:paraId="5BA6C989">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4590" w:type="dxa"/>
            <w:vAlign w:val="center"/>
          </w:tcPr>
          <w:p w14:paraId="7ABFFB87">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为侨胞侨眷提供医疗咨询、健康宣教、帮扶救助，搭建医护服务与人文关怀平台，传递侨界温暖。</w:t>
            </w:r>
          </w:p>
        </w:tc>
      </w:tr>
      <w:tr w14:paraId="3FE2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57" w:type="dxa"/>
            <w:vMerge w:val="continue"/>
            <w:vAlign w:val="center"/>
          </w:tcPr>
          <w:p w14:paraId="0CDF3CA2">
            <w:pPr>
              <w:jc w:val="center"/>
              <w:rPr>
                <w:rFonts w:hint="eastAsia" w:ascii="仿宋_GB2312" w:hAnsi="仿宋_GB2312" w:eastAsia="仿宋_GB2312" w:cs="仿宋_GB2312"/>
              </w:rPr>
            </w:pPr>
          </w:p>
        </w:tc>
        <w:tc>
          <w:tcPr>
            <w:tcW w:w="1271" w:type="dxa"/>
            <w:vMerge w:val="restart"/>
            <w:vAlign w:val="center"/>
          </w:tcPr>
          <w:p w14:paraId="045EB03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新闻宣传</w:t>
            </w:r>
          </w:p>
          <w:p w14:paraId="4CD9742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中心</w:t>
            </w:r>
          </w:p>
        </w:tc>
        <w:tc>
          <w:tcPr>
            <w:tcW w:w="1860" w:type="dxa"/>
            <w:vAlign w:val="center"/>
          </w:tcPr>
          <w:p w14:paraId="5B1AAE3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记者团</w:t>
            </w:r>
          </w:p>
        </w:tc>
        <w:tc>
          <w:tcPr>
            <w:tcW w:w="780" w:type="dxa"/>
            <w:vAlign w:val="center"/>
          </w:tcPr>
          <w:p w14:paraId="356AE17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35FF4DFA">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负责学院各部门的新闻报道，协助开展各类文体活动；进行学生写稿辅导和培训；各类宣传的文字编撰；进行简单的采访工作；挖掘身边事撰写稿件，并进行外媒投送。</w:t>
            </w:r>
          </w:p>
        </w:tc>
      </w:tr>
      <w:tr w14:paraId="4A9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14:paraId="27E99518">
            <w:pPr>
              <w:jc w:val="center"/>
              <w:rPr>
                <w:rFonts w:hint="eastAsia" w:ascii="仿宋_GB2312" w:hAnsi="仿宋_GB2312" w:eastAsia="仿宋_GB2312" w:cs="仿宋_GB2312"/>
              </w:rPr>
            </w:pPr>
          </w:p>
        </w:tc>
        <w:tc>
          <w:tcPr>
            <w:tcW w:w="1271" w:type="dxa"/>
            <w:vMerge w:val="continue"/>
            <w:vAlign w:val="center"/>
          </w:tcPr>
          <w:p w14:paraId="09CEB11B">
            <w:pPr>
              <w:jc w:val="center"/>
              <w:rPr>
                <w:rFonts w:hint="eastAsia" w:ascii="仿宋_GB2312" w:hAnsi="仿宋_GB2312" w:eastAsia="仿宋_GB2312" w:cs="仿宋_GB2312"/>
                <w:szCs w:val="21"/>
              </w:rPr>
            </w:pPr>
          </w:p>
        </w:tc>
        <w:tc>
          <w:tcPr>
            <w:tcW w:w="1860" w:type="dxa"/>
            <w:vAlign w:val="center"/>
          </w:tcPr>
          <w:p w14:paraId="62EF18F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传媒编辑部</w:t>
            </w:r>
          </w:p>
        </w:tc>
        <w:tc>
          <w:tcPr>
            <w:tcW w:w="780" w:type="dxa"/>
            <w:vAlign w:val="center"/>
          </w:tcPr>
          <w:p w14:paraId="4A531CD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4590" w:type="dxa"/>
            <w:vAlign w:val="center"/>
          </w:tcPr>
          <w:p w14:paraId="43666213">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负责对学院的新闻动态，通知公告进行及时的传媒推送，以及对微信，微博等新媒体的管理，构建学生与学院之间的沟通桥梁。</w:t>
            </w:r>
          </w:p>
        </w:tc>
      </w:tr>
      <w:tr w14:paraId="7BD7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14:paraId="7D18C353">
            <w:pPr>
              <w:jc w:val="center"/>
              <w:rPr>
                <w:rFonts w:hint="eastAsia" w:ascii="仿宋_GB2312" w:hAnsi="仿宋_GB2312" w:eastAsia="仿宋_GB2312" w:cs="仿宋_GB2312"/>
              </w:rPr>
            </w:pPr>
          </w:p>
        </w:tc>
        <w:tc>
          <w:tcPr>
            <w:tcW w:w="1271" w:type="dxa"/>
            <w:vMerge w:val="continue"/>
            <w:vAlign w:val="center"/>
          </w:tcPr>
          <w:p w14:paraId="27CAB53E">
            <w:pPr>
              <w:jc w:val="center"/>
              <w:rPr>
                <w:rFonts w:hint="eastAsia" w:ascii="仿宋_GB2312" w:hAnsi="仿宋_GB2312" w:eastAsia="仿宋_GB2312" w:cs="仿宋_GB2312"/>
                <w:szCs w:val="21"/>
              </w:rPr>
            </w:pPr>
          </w:p>
        </w:tc>
        <w:tc>
          <w:tcPr>
            <w:tcW w:w="1860" w:type="dxa"/>
            <w:vAlign w:val="center"/>
          </w:tcPr>
          <w:p w14:paraId="15E852C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美工部</w:t>
            </w:r>
          </w:p>
        </w:tc>
        <w:tc>
          <w:tcPr>
            <w:tcW w:w="780" w:type="dxa"/>
            <w:vAlign w:val="center"/>
          </w:tcPr>
          <w:p w14:paraId="2FD321C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0BA5EA29">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负责学院各项活动的海报绘制、展板制作以及“漫画医路”系列栏目的绘制，包括大型活动演出道具的制作以及活动现场的布置。</w:t>
            </w:r>
          </w:p>
        </w:tc>
      </w:tr>
      <w:tr w14:paraId="37D9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14:paraId="5C984AAC">
            <w:pPr>
              <w:jc w:val="center"/>
              <w:rPr>
                <w:rFonts w:hint="eastAsia" w:ascii="仿宋_GB2312" w:hAnsi="仿宋_GB2312" w:eastAsia="仿宋_GB2312" w:cs="仿宋_GB2312"/>
              </w:rPr>
            </w:pPr>
          </w:p>
        </w:tc>
        <w:tc>
          <w:tcPr>
            <w:tcW w:w="1271" w:type="dxa"/>
            <w:vMerge w:val="continue"/>
            <w:vAlign w:val="center"/>
          </w:tcPr>
          <w:p w14:paraId="4358AACE">
            <w:pPr>
              <w:jc w:val="center"/>
              <w:rPr>
                <w:rFonts w:hint="eastAsia" w:ascii="仿宋_GB2312" w:hAnsi="仿宋_GB2312" w:eastAsia="仿宋_GB2312" w:cs="仿宋_GB2312"/>
                <w:szCs w:val="21"/>
              </w:rPr>
            </w:pPr>
          </w:p>
        </w:tc>
        <w:tc>
          <w:tcPr>
            <w:tcW w:w="1860" w:type="dxa"/>
            <w:vAlign w:val="center"/>
          </w:tcPr>
          <w:p w14:paraId="0B1C5AA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摄影摄像部</w:t>
            </w:r>
          </w:p>
        </w:tc>
        <w:tc>
          <w:tcPr>
            <w:tcW w:w="780" w:type="dxa"/>
            <w:vAlign w:val="center"/>
          </w:tcPr>
          <w:p w14:paraId="0315550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77F26712">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负责对学院活动进行摄影和录像，并能进行简单的采访工作，以及后期对照片的处理（命名、美图）和视频的制作。</w:t>
            </w:r>
          </w:p>
        </w:tc>
      </w:tr>
      <w:tr w14:paraId="0C2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57" w:type="dxa"/>
            <w:vMerge w:val="continue"/>
            <w:vAlign w:val="center"/>
          </w:tcPr>
          <w:p w14:paraId="0927B6D5">
            <w:pPr>
              <w:jc w:val="center"/>
              <w:rPr>
                <w:rFonts w:hint="eastAsia" w:ascii="仿宋_GB2312" w:hAnsi="仿宋_GB2312" w:eastAsia="仿宋_GB2312" w:cs="仿宋_GB2312"/>
              </w:rPr>
            </w:pPr>
          </w:p>
        </w:tc>
        <w:tc>
          <w:tcPr>
            <w:tcW w:w="1271" w:type="dxa"/>
            <w:vMerge w:val="restart"/>
            <w:vAlign w:val="center"/>
          </w:tcPr>
          <w:p w14:paraId="14F5A2D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自律中心</w:t>
            </w:r>
          </w:p>
        </w:tc>
        <w:tc>
          <w:tcPr>
            <w:tcW w:w="1860" w:type="dxa"/>
            <w:vAlign w:val="center"/>
          </w:tcPr>
          <w:p w14:paraId="0CAEFF0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生活部</w:t>
            </w:r>
          </w:p>
        </w:tc>
        <w:tc>
          <w:tcPr>
            <w:tcW w:w="780" w:type="dxa"/>
            <w:vAlign w:val="center"/>
          </w:tcPr>
          <w:p w14:paraId="00AF3A2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1406589A">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进行星级文明寝室评比以及日常寝室例检工作，积极配合学院做好学生的生活指导工作，开展学院寝室文化各项活动。</w:t>
            </w:r>
          </w:p>
        </w:tc>
      </w:tr>
      <w:tr w14:paraId="34AB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57" w:type="dxa"/>
            <w:vMerge w:val="continue"/>
            <w:vAlign w:val="center"/>
          </w:tcPr>
          <w:p w14:paraId="7DA8E978">
            <w:pPr>
              <w:jc w:val="center"/>
              <w:rPr>
                <w:rFonts w:hint="eastAsia" w:ascii="仿宋_GB2312" w:hAnsi="仿宋_GB2312" w:eastAsia="仿宋_GB2312" w:cs="仿宋_GB2312"/>
              </w:rPr>
            </w:pPr>
          </w:p>
        </w:tc>
        <w:tc>
          <w:tcPr>
            <w:tcW w:w="1271" w:type="dxa"/>
            <w:vMerge w:val="continue"/>
            <w:vAlign w:val="center"/>
          </w:tcPr>
          <w:p w14:paraId="5D1C31BA">
            <w:pPr>
              <w:jc w:val="center"/>
              <w:rPr>
                <w:rFonts w:hint="eastAsia" w:ascii="仿宋_GB2312" w:hAnsi="仿宋_GB2312" w:eastAsia="仿宋_GB2312" w:cs="仿宋_GB2312"/>
                <w:szCs w:val="21"/>
              </w:rPr>
            </w:pPr>
          </w:p>
        </w:tc>
        <w:tc>
          <w:tcPr>
            <w:tcW w:w="1860" w:type="dxa"/>
            <w:tcBorders>
              <w:bottom w:val="single" w:color="auto" w:sz="4" w:space="0"/>
            </w:tcBorders>
            <w:vAlign w:val="center"/>
          </w:tcPr>
          <w:p w14:paraId="13767BD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自律部</w:t>
            </w:r>
          </w:p>
        </w:tc>
        <w:tc>
          <w:tcPr>
            <w:tcW w:w="780" w:type="dxa"/>
            <w:tcBorders>
              <w:bottom w:val="single" w:color="auto" w:sz="4" w:space="0"/>
            </w:tcBorders>
            <w:vAlign w:val="center"/>
          </w:tcPr>
          <w:p w14:paraId="0B00328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63814206">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维护学院正常的学习、生活秩序，做好大一各班早晚自习情况的监督和汇总，配合学工办及学生会各项工作的纪律检查。做好“三风”建设评比工作。负责医学院安全工作，保证学生的生命财产安全。</w:t>
            </w:r>
          </w:p>
        </w:tc>
      </w:tr>
      <w:tr w14:paraId="7A1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42C5D86C">
            <w:pPr>
              <w:jc w:val="center"/>
              <w:rPr>
                <w:rFonts w:hint="eastAsia" w:ascii="仿宋_GB2312" w:hAnsi="仿宋_GB2312" w:eastAsia="仿宋_GB2312" w:cs="仿宋_GB2312"/>
              </w:rPr>
            </w:pPr>
          </w:p>
        </w:tc>
        <w:tc>
          <w:tcPr>
            <w:tcW w:w="1271" w:type="dxa"/>
            <w:vMerge w:val="continue"/>
            <w:vAlign w:val="center"/>
          </w:tcPr>
          <w:p w14:paraId="3BF6DCFA">
            <w:pPr>
              <w:jc w:val="center"/>
              <w:rPr>
                <w:rFonts w:hint="eastAsia" w:ascii="仿宋_GB2312" w:hAnsi="仿宋_GB2312" w:eastAsia="仿宋_GB2312" w:cs="仿宋_GB2312"/>
                <w:szCs w:val="21"/>
              </w:rPr>
            </w:pPr>
          </w:p>
        </w:tc>
        <w:tc>
          <w:tcPr>
            <w:tcW w:w="1860" w:type="dxa"/>
            <w:vAlign w:val="center"/>
          </w:tcPr>
          <w:p w14:paraId="2924279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保卫部</w:t>
            </w:r>
          </w:p>
        </w:tc>
        <w:tc>
          <w:tcPr>
            <w:tcW w:w="780" w:type="dxa"/>
            <w:vAlign w:val="center"/>
          </w:tcPr>
          <w:p w14:paraId="1FA9DBE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4590" w:type="dxa"/>
            <w:vAlign w:val="center"/>
          </w:tcPr>
          <w:p w14:paraId="265C91F2">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负责医学院安全工作，保证学生的生命财产安全。</w:t>
            </w:r>
          </w:p>
        </w:tc>
      </w:tr>
      <w:tr w14:paraId="3607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restart"/>
            <w:tcBorders>
              <w:top w:val="nil"/>
            </w:tcBorders>
            <w:vAlign w:val="center"/>
          </w:tcPr>
          <w:p w14:paraId="7369B693">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学</w:t>
            </w:r>
          </w:p>
          <w:p w14:paraId="6106CF01">
            <w:pPr>
              <w:spacing w:line="480" w:lineRule="auto"/>
              <w:ind w:left="113" w:right="113"/>
              <w:jc w:val="center"/>
              <w:rPr>
                <w:rFonts w:hint="eastAsia" w:ascii="仿宋_GB2312" w:hAnsi="仿宋_GB2312" w:eastAsia="仿宋_GB2312" w:cs="仿宋_GB2312"/>
                <w:b/>
                <w:bCs/>
                <w:spacing w:val="20"/>
                <w:sz w:val="28"/>
                <w:szCs w:val="28"/>
              </w:rPr>
            </w:pPr>
          </w:p>
          <w:p w14:paraId="16767F42">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生</w:t>
            </w:r>
          </w:p>
          <w:p w14:paraId="11EEDB83">
            <w:pPr>
              <w:spacing w:line="480" w:lineRule="auto"/>
              <w:ind w:left="113" w:right="113"/>
              <w:jc w:val="center"/>
              <w:rPr>
                <w:rFonts w:hint="eastAsia" w:ascii="仿宋_GB2312" w:hAnsi="仿宋_GB2312" w:eastAsia="仿宋_GB2312" w:cs="仿宋_GB2312"/>
                <w:b/>
                <w:bCs/>
                <w:spacing w:val="20"/>
                <w:sz w:val="28"/>
                <w:szCs w:val="28"/>
              </w:rPr>
            </w:pPr>
          </w:p>
          <w:p w14:paraId="6A0AD0AF">
            <w:pPr>
              <w:spacing w:line="480" w:lineRule="auto"/>
              <w:ind w:left="113" w:right="113"/>
              <w:jc w:val="center"/>
              <w:rPr>
                <w:rFonts w:hint="eastAsia" w:ascii="仿宋_GB2312" w:hAnsi="仿宋_GB2312" w:eastAsia="仿宋_GB2312" w:cs="仿宋_GB2312"/>
              </w:rPr>
            </w:pPr>
            <w:r>
              <w:rPr>
                <w:rFonts w:hint="eastAsia" w:ascii="仿宋_GB2312" w:hAnsi="仿宋_GB2312" w:eastAsia="仿宋_GB2312" w:cs="仿宋_GB2312"/>
                <w:b/>
                <w:bCs/>
                <w:spacing w:val="20"/>
                <w:sz w:val="28"/>
                <w:szCs w:val="28"/>
              </w:rPr>
              <w:t>会</w:t>
            </w:r>
          </w:p>
        </w:tc>
        <w:tc>
          <w:tcPr>
            <w:tcW w:w="1271" w:type="dxa"/>
            <w:vMerge w:val="restart"/>
            <w:vAlign w:val="center"/>
          </w:tcPr>
          <w:p w14:paraId="79ACF42B">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spacing w:val="20"/>
                <w:szCs w:val="21"/>
              </w:rPr>
              <w:t>主席直辖</w:t>
            </w:r>
          </w:p>
        </w:tc>
        <w:tc>
          <w:tcPr>
            <w:tcW w:w="1860" w:type="dxa"/>
            <w:tcBorders>
              <w:bottom w:val="single" w:color="auto" w:sz="4" w:space="0"/>
            </w:tcBorders>
            <w:vAlign w:val="center"/>
          </w:tcPr>
          <w:p w14:paraId="542CB041">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szCs w:val="21"/>
              </w:rPr>
              <w:t>团学组织办公室</w:t>
            </w:r>
          </w:p>
        </w:tc>
        <w:tc>
          <w:tcPr>
            <w:tcW w:w="780" w:type="dxa"/>
            <w:tcBorders>
              <w:bottom w:val="single" w:color="auto" w:sz="4" w:space="0"/>
            </w:tcBorders>
            <w:vAlign w:val="center"/>
          </w:tcPr>
          <w:p w14:paraId="3F15F4D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3510EDBD">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会前通知，做好点到工作及会议记录，监督值班情况，协助主席拟写计划和总结，做好财务预算工作以及学院物资管理。</w:t>
            </w:r>
          </w:p>
        </w:tc>
      </w:tr>
      <w:tr w14:paraId="0C12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7" w:type="dxa"/>
            <w:vMerge w:val="continue"/>
            <w:vAlign w:val="center"/>
          </w:tcPr>
          <w:p w14:paraId="1B00D9C2">
            <w:pPr>
              <w:spacing w:line="480" w:lineRule="auto"/>
              <w:ind w:left="113" w:right="113"/>
              <w:jc w:val="center"/>
              <w:rPr>
                <w:rFonts w:hint="eastAsia" w:ascii="仿宋_GB2312" w:hAnsi="仿宋_GB2312" w:eastAsia="仿宋_GB2312" w:cs="仿宋_GB2312"/>
                <w:b/>
                <w:bCs/>
                <w:spacing w:val="20"/>
                <w:sz w:val="28"/>
                <w:szCs w:val="28"/>
              </w:rPr>
            </w:pPr>
          </w:p>
        </w:tc>
        <w:tc>
          <w:tcPr>
            <w:tcW w:w="1271" w:type="dxa"/>
            <w:vMerge w:val="continue"/>
            <w:tcBorders>
              <w:bottom w:val="single" w:color="auto" w:sz="4" w:space="0"/>
            </w:tcBorders>
            <w:vAlign w:val="center"/>
          </w:tcPr>
          <w:p w14:paraId="4614BB1E">
            <w:pPr>
              <w:jc w:val="center"/>
              <w:rPr>
                <w:rFonts w:hint="eastAsia" w:ascii="仿宋_GB2312" w:hAnsi="仿宋_GB2312" w:eastAsia="仿宋_GB2312" w:cs="仿宋_GB2312"/>
                <w:spacing w:val="20"/>
                <w:szCs w:val="21"/>
              </w:rPr>
            </w:pPr>
          </w:p>
        </w:tc>
        <w:tc>
          <w:tcPr>
            <w:tcW w:w="1860" w:type="dxa"/>
            <w:tcBorders>
              <w:bottom w:val="single" w:color="auto" w:sz="4" w:space="0"/>
            </w:tcBorders>
            <w:vAlign w:val="center"/>
          </w:tcPr>
          <w:p w14:paraId="1418BDB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体育部</w:t>
            </w:r>
          </w:p>
        </w:tc>
        <w:tc>
          <w:tcPr>
            <w:tcW w:w="780" w:type="dxa"/>
            <w:tcBorders>
              <w:bottom w:val="single" w:color="auto" w:sz="4" w:space="0"/>
            </w:tcBorders>
            <w:vAlign w:val="center"/>
          </w:tcPr>
          <w:p w14:paraId="53B495D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55894618">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组织院学生积极参与和其他学院的各项体育比赛，做好一年一度的运动会，体育节，三大球类比赛。</w:t>
            </w:r>
          </w:p>
        </w:tc>
      </w:tr>
      <w:tr w14:paraId="4375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7" w:type="dxa"/>
            <w:vMerge w:val="continue"/>
            <w:vAlign w:val="center"/>
          </w:tcPr>
          <w:p w14:paraId="096133B3">
            <w:pPr>
              <w:jc w:val="left"/>
              <w:rPr>
                <w:rFonts w:hint="eastAsia" w:ascii="仿宋_GB2312" w:hAnsi="仿宋_GB2312" w:eastAsia="仿宋_GB2312" w:cs="仿宋_GB2312"/>
              </w:rPr>
            </w:pPr>
          </w:p>
        </w:tc>
        <w:tc>
          <w:tcPr>
            <w:tcW w:w="1271" w:type="dxa"/>
            <w:vMerge w:val="continue"/>
            <w:tcBorders>
              <w:bottom w:val="single" w:color="auto" w:sz="4" w:space="0"/>
            </w:tcBorders>
            <w:vAlign w:val="center"/>
          </w:tcPr>
          <w:p w14:paraId="0ED93EEC">
            <w:pPr>
              <w:jc w:val="left"/>
              <w:rPr>
                <w:rFonts w:hint="eastAsia" w:ascii="仿宋_GB2312" w:hAnsi="仿宋_GB2312" w:eastAsia="仿宋_GB2312" w:cs="仿宋_GB2312"/>
              </w:rPr>
            </w:pPr>
          </w:p>
        </w:tc>
        <w:tc>
          <w:tcPr>
            <w:tcW w:w="1860" w:type="dxa"/>
            <w:tcBorders>
              <w:bottom w:val="single" w:color="auto" w:sz="4" w:space="0"/>
            </w:tcBorders>
            <w:vAlign w:val="center"/>
          </w:tcPr>
          <w:p w14:paraId="41D1ED64">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校友部</w:t>
            </w:r>
          </w:p>
        </w:tc>
        <w:tc>
          <w:tcPr>
            <w:tcW w:w="780" w:type="dxa"/>
            <w:tcBorders>
              <w:bottom w:val="single" w:color="auto" w:sz="4" w:space="0"/>
            </w:tcBorders>
            <w:vAlign w:val="center"/>
          </w:tcPr>
          <w:p w14:paraId="3AC03A5F">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4590" w:type="dxa"/>
            <w:vAlign w:val="center"/>
          </w:tcPr>
          <w:p w14:paraId="1D5EB98C">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联络服务校友，搭建平台促合作，整合资源助校院发展，凝聚校友力量支持教学科研及学科建设。</w:t>
            </w:r>
          </w:p>
        </w:tc>
      </w:tr>
      <w:tr w14:paraId="116F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continue"/>
            <w:vAlign w:val="center"/>
          </w:tcPr>
          <w:p w14:paraId="00433B76">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14:paraId="7E782BD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自强中心</w:t>
            </w:r>
          </w:p>
        </w:tc>
        <w:tc>
          <w:tcPr>
            <w:tcW w:w="1860" w:type="dxa"/>
            <w:tcBorders>
              <w:bottom w:val="single" w:color="auto" w:sz="4" w:space="0"/>
            </w:tcBorders>
            <w:vAlign w:val="center"/>
          </w:tcPr>
          <w:p w14:paraId="0EE6674B">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勤工</w:t>
            </w:r>
            <w:r>
              <w:rPr>
                <w:rFonts w:hint="eastAsia" w:ascii="仿宋_GB2312" w:hAnsi="仿宋_GB2312" w:eastAsia="仿宋_GB2312" w:cs="仿宋_GB2312"/>
                <w:szCs w:val="21"/>
                <w:highlight w:val="none"/>
                <w:lang w:val="en-US" w:eastAsia="zh-CN"/>
              </w:rPr>
              <w:t>俭</w:t>
            </w:r>
            <w:r>
              <w:rPr>
                <w:rFonts w:hint="eastAsia" w:ascii="仿宋_GB2312" w:hAnsi="仿宋_GB2312" w:eastAsia="仿宋_GB2312" w:cs="仿宋_GB2312"/>
                <w:szCs w:val="21"/>
                <w:highlight w:val="none"/>
              </w:rPr>
              <w:t>学部</w:t>
            </w:r>
          </w:p>
        </w:tc>
        <w:tc>
          <w:tcPr>
            <w:tcW w:w="780" w:type="dxa"/>
            <w:tcBorders>
              <w:bottom w:val="single" w:color="auto" w:sz="4" w:space="0"/>
            </w:tcBorders>
            <w:vAlign w:val="center"/>
          </w:tcPr>
          <w:p w14:paraId="09D821B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04BF5AAB">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负责贫困生的助学贷款，提供助学岗位，管理周三市场部分工作。协助分管勤工助学的辅导员开展工作。</w:t>
            </w:r>
          </w:p>
        </w:tc>
      </w:tr>
      <w:tr w14:paraId="3C8D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7" w:type="dxa"/>
            <w:vMerge w:val="continue"/>
            <w:vAlign w:val="center"/>
          </w:tcPr>
          <w:p w14:paraId="03161F14">
            <w:pPr>
              <w:jc w:val="center"/>
              <w:rPr>
                <w:rFonts w:hint="eastAsia" w:ascii="仿宋_GB2312" w:hAnsi="仿宋_GB2312" w:eastAsia="仿宋_GB2312" w:cs="仿宋_GB2312"/>
              </w:rPr>
            </w:pPr>
          </w:p>
        </w:tc>
        <w:tc>
          <w:tcPr>
            <w:tcW w:w="1271" w:type="dxa"/>
            <w:vMerge w:val="continue"/>
            <w:vAlign w:val="center"/>
          </w:tcPr>
          <w:p w14:paraId="21CB868D">
            <w:pPr>
              <w:jc w:val="center"/>
              <w:rPr>
                <w:rFonts w:hint="eastAsia" w:ascii="仿宋_GB2312" w:hAnsi="仿宋_GB2312" w:eastAsia="仿宋_GB2312" w:cs="仿宋_GB2312"/>
                <w:szCs w:val="21"/>
              </w:rPr>
            </w:pPr>
          </w:p>
        </w:tc>
        <w:tc>
          <w:tcPr>
            <w:tcW w:w="1860" w:type="dxa"/>
            <w:tcBorders>
              <w:bottom w:val="single" w:color="auto" w:sz="4" w:space="0"/>
            </w:tcBorders>
            <w:vAlign w:val="center"/>
          </w:tcPr>
          <w:p w14:paraId="2A869DE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就业创业部</w:t>
            </w:r>
          </w:p>
        </w:tc>
        <w:tc>
          <w:tcPr>
            <w:tcW w:w="780" w:type="dxa"/>
            <w:tcBorders>
              <w:bottom w:val="single" w:color="auto" w:sz="4" w:space="0"/>
            </w:tcBorders>
            <w:vAlign w:val="center"/>
          </w:tcPr>
          <w:p w14:paraId="0BC880A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5044C32C">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提供了解就业形势与就业动态的平台，开展简历制作大赛、模拟招聘等活动。组织开展职业规划大赛和辩论赛等活动。</w:t>
            </w:r>
          </w:p>
        </w:tc>
      </w:tr>
      <w:tr w14:paraId="30E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57" w:type="dxa"/>
            <w:vMerge w:val="continue"/>
            <w:vAlign w:val="center"/>
          </w:tcPr>
          <w:p w14:paraId="498EFDAC">
            <w:pPr>
              <w:jc w:val="center"/>
              <w:rPr>
                <w:rFonts w:hint="eastAsia" w:ascii="仿宋_GB2312" w:hAnsi="仿宋_GB2312" w:eastAsia="仿宋_GB2312" w:cs="仿宋_GB2312"/>
              </w:rPr>
            </w:pPr>
          </w:p>
        </w:tc>
        <w:tc>
          <w:tcPr>
            <w:tcW w:w="1271" w:type="dxa"/>
            <w:vMerge w:val="continue"/>
            <w:vAlign w:val="center"/>
          </w:tcPr>
          <w:p w14:paraId="78C6A53D">
            <w:pPr>
              <w:jc w:val="center"/>
              <w:rPr>
                <w:rFonts w:hint="eastAsia" w:ascii="仿宋_GB2312" w:hAnsi="仿宋_GB2312" w:eastAsia="仿宋_GB2312" w:cs="仿宋_GB2312"/>
                <w:szCs w:val="21"/>
              </w:rPr>
            </w:pPr>
          </w:p>
        </w:tc>
        <w:tc>
          <w:tcPr>
            <w:tcW w:w="1860" w:type="dxa"/>
            <w:vAlign w:val="center"/>
          </w:tcPr>
          <w:p w14:paraId="789A8B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科研部</w:t>
            </w:r>
          </w:p>
        </w:tc>
        <w:tc>
          <w:tcPr>
            <w:tcW w:w="780" w:type="dxa"/>
            <w:vAlign w:val="center"/>
          </w:tcPr>
          <w:p w14:paraId="404B604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2A099B36">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组织开展各项与学习有关的活动，努力抓好学风建设，鼓励学生参与科研立项活动。工作内容有立项及竞赛等消息的通知，找专业老师进行项目评比，立项公示的通知，论文及材料等的收集，中期检查工作的开展，项目结题和经费报销等。</w:t>
            </w:r>
          </w:p>
        </w:tc>
      </w:tr>
      <w:tr w14:paraId="105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57" w:type="dxa"/>
            <w:vMerge w:val="continue"/>
            <w:vAlign w:val="center"/>
          </w:tcPr>
          <w:p w14:paraId="4101551A">
            <w:pPr>
              <w:jc w:val="center"/>
              <w:rPr>
                <w:rFonts w:hint="eastAsia" w:ascii="仿宋_GB2312" w:hAnsi="仿宋_GB2312" w:eastAsia="仿宋_GB2312" w:cs="仿宋_GB2312"/>
              </w:rPr>
            </w:pPr>
          </w:p>
        </w:tc>
        <w:tc>
          <w:tcPr>
            <w:tcW w:w="1271" w:type="dxa"/>
            <w:vMerge w:val="continue"/>
            <w:vAlign w:val="center"/>
          </w:tcPr>
          <w:p w14:paraId="56764BA2">
            <w:pPr>
              <w:jc w:val="center"/>
              <w:rPr>
                <w:rFonts w:hint="eastAsia" w:ascii="仿宋_GB2312" w:hAnsi="仿宋_GB2312" w:eastAsia="仿宋_GB2312" w:cs="仿宋_GB2312"/>
                <w:szCs w:val="21"/>
              </w:rPr>
            </w:pPr>
          </w:p>
        </w:tc>
        <w:tc>
          <w:tcPr>
            <w:tcW w:w="1860" w:type="dxa"/>
            <w:vAlign w:val="center"/>
          </w:tcPr>
          <w:p w14:paraId="21F34D6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学业部</w:t>
            </w:r>
          </w:p>
        </w:tc>
        <w:tc>
          <w:tcPr>
            <w:tcW w:w="780" w:type="dxa"/>
            <w:vAlign w:val="center"/>
          </w:tcPr>
          <w:p w14:paraId="4710608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2D1C7A7A">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负责组织、审核学期末综测，评奖评优相关事宜，以及各类奖学金的审核、颁发；同时与各班学委加强联系，发布相关通知，组织开展各类学科竞赛和与学业相关的活动。</w:t>
            </w:r>
          </w:p>
        </w:tc>
      </w:tr>
      <w:tr w14:paraId="519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7" w:type="dxa"/>
            <w:vMerge w:val="continue"/>
            <w:vAlign w:val="center"/>
          </w:tcPr>
          <w:p w14:paraId="50C04FC9">
            <w:pPr>
              <w:jc w:val="center"/>
              <w:rPr>
                <w:rFonts w:hint="eastAsia" w:ascii="仿宋_GB2312" w:hAnsi="仿宋_GB2312" w:eastAsia="仿宋_GB2312" w:cs="仿宋_GB2312"/>
              </w:rPr>
            </w:pPr>
          </w:p>
        </w:tc>
        <w:tc>
          <w:tcPr>
            <w:tcW w:w="1271" w:type="dxa"/>
            <w:vMerge w:val="restart"/>
            <w:vAlign w:val="center"/>
          </w:tcPr>
          <w:p w14:paraId="2A16234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素拓中心</w:t>
            </w:r>
          </w:p>
        </w:tc>
        <w:tc>
          <w:tcPr>
            <w:tcW w:w="1860" w:type="dxa"/>
            <w:vAlign w:val="center"/>
          </w:tcPr>
          <w:p w14:paraId="22BE73B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文艺</w:t>
            </w:r>
            <w:r>
              <w:rPr>
                <w:rFonts w:hint="eastAsia" w:ascii="仿宋_GB2312" w:hAnsi="仿宋_GB2312" w:eastAsia="仿宋_GB2312" w:cs="仿宋_GB2312"/>
                <w:szCs w:val="21"/>
                <w:highlight w:val="none"/>
                <w:lang w:val="en-US" w:eastAsia="zh-CN"/>
              </w:rPr>
              <w:t>编导</w:t>
            </w:r>
            <w:r>
              <w:rPr>
                <w:rFonts w:hint="eastAsia" w:ascii="仿宋_GB2312" w:hAnsi="仿宋_GB2312" w:eastAsia="仿宋_GB2312" w:cs="仿宋_GB2312"/>
                <w:szCs w:val="21"/>
                <w:highlight w:val="none"/>
              </w:rPr>
              <w:t>部</w:t>
            </w:r>
          </w:p>
        </w:tc>
        <w:tc>
          <w:tcPr>
            <w:tcW w:w="780" w:type="dxa"/>
            <w:vAlign w:val="center"/>
          </w:tcPr>
          <w:p w14:paraId="6879900E">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p>
        </w:tc>
        <w:tc>
          <w:tcPr>
            <w:tcW w:w="4590" w:type="dxa"/>
            <w:vAlign w:val="center"/>
          </w:tcPr>
          <w:p w14:paraId="2ED9FA69">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组织开展各类文艺活动，负责迎新晚会、运动会、红五月大合唱等型赛事，日常管理艺术团。</w:t>
            </w:r>
          </w:p>
        </w:tc>
      </w:tr>
      <w:tr w14:paraId="62D9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14:paraId="58CB8752">
            <w:pPr>
              <w:jc w:val="center"/>
              <w:rPr>
                <w:rFonts w:hint="eastAsia" w:ascii="仿宋_GB2312" w:hAnsi="仿宋_GB2312" w:eastAsia="仿宋_GB2312" w:cs="仿宋_GB2312"/>
              </w:rPr>
            </w:pPr>
          </w:p>
        </w:tc>
        <w:tc>
          <w:tcPr>
            <w:tcW w:w="1271" w:type="dxa"/>
            <w:vMerge w:val="continue"/>
            <w:vAlign w:val="center"/>
          </w:tcPr>
          <w:p w14:paraId="514A61E5">
            <w:pPr>
              <w:jc w:val="center"/>
              <w:rPr>
                <w:rFonts w:hint="eastAsia" w:ascii="仿宋_GB2312" w:hAnsi="仿宋_GB2312" w:eastAsia="仿宋_GB2312" w:cs="仿宋_GB2312"/>
              </w:rPr>
            </w:pPr>
          </w:p>
        </w:tc>
        <w:tc>
          <w:tcPr>
            <w:tcW w:w="1860" w:type="dxa"/>
            <w:vAlign w:val="center"/>
          </w:tcPr>
          <w:p w14:paraId="0656FDE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心理健康部</w:t>
            </w:r>
          </w:p>
        </w:tc>
        <w:tc>
          <w:tcPr>
            <w:tcW w:w="780" w:type="dxa"/>
            <w:vAlign w:val="center"/>
          </w:tcPr>
          <w:p w14:paraId="1D7C0AC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14:paraId="4B9278EF">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了解学院学生的心理健康动态并汇报；开展各项心理健康教育活动及心理情景剧大赛。</w:t>
            </w:r>
          </w:p>
        </w:tc>
      </w:tr>
    </w:tbl>
    <w:p w14:paraId="5E87DF37">
      <w:pPr>
        <w:tabs>
          <w:tab w:val="center" w:pos="6979"/>
        </w:tabs>
        <w:rPr>
          <w:b/>
          <w:sz w:val="32"/>
          <w:szCs w:val="32"/>
        </w:rPr>
        <w:sectPr>
          <w:footerReference r:id="rId3" w:type="default"/>
          <w:pgSz w:w="11906" w:h="16838"/>
          <w:pgMar w:top="1440" w:right="1797" w:bottom="1560" w:left="1797" w:header="851" w:footer="992" w:gutter="0"/>
          <w:cols w:space="720" w:num="1"/>
          <w:docGrid w:type="linesAndChars" w:linePitch="312" w:charSpace="0"/>
        </w:sectPr>
      </w:pPr>
    </w:p>
    <w:p w14:paraId="16FC09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2CA9">
    <w:pPr>
      <w:widowControl w:val="0"/>
      <w:tabs>
        <w:tab w:val="center" w:pos="4153"/>
        <w:tab w:val="right" w:pos="8306"/>
      </w:tabs>
      <w:snapToGrid w:val="0"/>
      <w:jc w:val="center"/>
      <w:rPr>
        <w:rFonts w:ascii="Times New Roman" w:hAnsi="Times New Roman"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41B6D"/>
    <w:rsid w:val="7184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2025-06-05T07:21:00Z</dcterms:created>
  <dc:creator>枭L'avenir</dc:creator>
  <cp:lastModifiedBy>枭L'avenir</cp:lastModifiedBy>
  <dcterms:modified xsi:type="dcterms:W3CDTF">2025-06-05T07:21:36Z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D5100F3E38A8434D84A65495603CA682_11</vt:lpwstr>
  </property>
  <property fmtid="{D5CDD505-2E9C-101B-9397-08002B2CF9AE}" pid="4" name="KSOTemplateDocerSaveRecord">
    <vt:lpwstr>eyJoZGlkIjoiODdkZjAxYWE5OTY2NjRjYjZmM2IzY2ZjZmRmMmVhMmUiLCJ1c2VySWQiOiIyODEzNjE2OTkifQ==</vt:lpwstr>
  </property>
</Properties>
</file>