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8" w:lineRule="auto"/>
        <w:ind w:left="97"/>
        <w:jc w:val="center"/>
        <w:rPr>
          <w:rFonts w:eastAsia="黑体"/>
          <w:sz w:val="36"/>
          <w:szCs w:val="36"/>
        </w:rPr>
      </w:pPr>
      <w:bookmarkStart w:id="0" w:name="_Hlk209779978"/>
      <w:r>
        <w:rPr>
          <w:rFonts w:hint="eastAsia" w:eastAsia="方正小标宋简体"/>
          <w:spacing w:val="8"/>
          <w:sz w:val="36"/>
          <w:szCs w:val="36"/>
        </w:rPr>
        <w:t>“三育人</w:t>
      </w:r>
      <w:r>
        <w:rPr>
          <w:rFonts w:hint="eastAsia" w:eastAsia="方正小标宋简体"/>
          <w:spacing w:val="7"/>
          <w:sz w:val="36"/>
          <w:szCs w:val="36"/>
        </w:rPr>
        <w:t>”先进个人申报信息汇总表</w:t>
      </w:r>
    </w:p>
    <w:p>
      <w:pPr>
        <w:spacing w:line="27" w:lineRule="exact"/>
      </w:pPr>
    </w:p>
    <w:tbl>
      <w:tblPr>
        <w:tblStyle w:val="37"/>
        <w:tblW w:w="14598" w:type="dxa"/>
        <w:tblCaption w:val="Table2bjt"/>
        <w:tblInd w:w="-29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236"/>
        <w:gridCol w:w="729"/>
        <w:gridCol w:w="727"/>
        <w:gridCol w:w="1134"/>
        <w:gridCol w:w="992"/>
        <w:gridCol w:w="1276"/>
        <w:gridCol w:w="992"/>
        <w:gridCol w:w="850"/>
        <w:gridCol w:w="851"/>
        <w:gridCol w:w="2920"/>
        <w:gridCol w:w="21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0" w:hRule="atLeast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spacing w:before="257" w:line="223" w:lineRule="auto"/>
              <w:ind w:left="56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6" w:type="dxa"/>
            <w:vMerge w:val="restart"/>
            <w:tcBorders>
              <w:bottom w:val="nil"/>
            </w:tcBorders>
          </w:tcPr>
          <w:p>
            <w:pPr>
              <w:spacing w:before="258" w:line="222" w:lineRule="auto"/>
              <w:ind w:left="306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29" w:type="dxa"/>
            <w:vMerge w:val="restart"/>
            <w:tcBorders>
              <w:bottom w:val="nil"/>
            </w:tcBorders>
          </w:tcPr>
          <w:p>
            <w:pPr>
              <w:spacing w:before="258" w:line="222" w:lineRule="auto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7" w:type="dxa"/>
            <w:vMerge w:val="restart"/>
            <w:tcBorders>
              <w:bottom w:val="nil"/>
            </w:tcBorders>
          </w:tcPr>
          <w:p>
            <w:pPr>
              <w:spacing w:before="257" w:line="222" w:lineRule="auto"/>
              <w:ind w:left="80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>
            <w:pPr>
              <w:spacing w:before="258" w:line="222" w:lineRule="auto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23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>
            <w:pPr>
              <w:spacing w:before="257" w:line="221" w:lineRule="auto"/>
              <w:ind w:left="438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9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>
            <w:pPr>
              <w:spacing w:before="257" w:line="221" w:lineRule="auto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>
            <w:pPr>
              <w:spacing w:before="257" w:line="222" w:lineRule="auto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01" w:type="dxa"/>
            <w:gridSpan w:val="2"/>
          </w:tcPr>
          <w:p>
            <w:pPr>
              <w:spacing w:before="69" w:line="208" w:lineRule="auto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教学业绩</w:t>
            </w:r>
          </w:p>
        </w:tc>
        <w:tc>
          <w:tcPr>
            <w:tcW w:w="2920" w:type="dxa"/>
            <w:vMerge w:val="restart"/>
            <w:tcBorders>
              <w:bottom w:val="nil"/>
            </w:tcBorders>
          </w:tcPr>
          <w:p>
            <w:pPr>
              <w:spacing w:before="257" w:line="221" w:lineRule="auto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简要育人成效</w:t>
            </w:r>
          </w:p>
        </w:tc>
        <w:tc>
          <w:tcPr>
            <w:tcW w:w="2183" w:type="dxa"/>
            <w:vMerge w:val="restart"/>
            <w:tcBorders>
              <w:bottom w:val="nil"/>
            </w:tcBorders>
            <w:vAlign w:val="center"/>
          </w:tcPr>
          <w:p>
            <w:pPr>
              <w:spacing w:before="258" w:line="60" w:lineRule="exact"/>
              <w:ind w:left="57" w:firstLine="554" w:firstLineChars="200"/>
              <w:rPr>
                <w:rFonts w:eastAsia="仿宋_GB2312"/>
                <w:b/>
                <w:bCs/>
                <w:color w:val="000000" w:themeColor="text1"/>
                <w:spacing w:val="-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奖励荣誉</w:t>
            </w:r>
          </w:p>
          <w:p>
            <w:pPr>
              <w:spacing w:before="258" w:line="60" w:lineRule="exact"/>
              <w:ind w:left="57" w:firstLine="277" w:firstLineChars="100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（2024年前）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eastAsia="Arial" w:cs="Arial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eastAsia="Arial" w:cs="Arial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eastAsia="Arial" w:cs="Arial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eastAsia="Arial" w:cs="Arial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eastAsia="Arial" w:cs="Arial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eastAsia="Arial" w:cs="Arial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eastAsia="Arial" w:cs="Arial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eastAsia="Arial" w:cs="Arial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0" w:type="dxa"/>
          </w:tcPr>
          <w:p>
            <w:pPr>
              <w:spacing w:before="69" w:line="214" w:lineRule="auto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851" w:type="dxa"/>
          </w:tcPr>
          <w:p>
            <w:pPr>
              <w:spacing w:before="69" w:line="214" w:lineRule="auto"/>
              <w:ind w:left="141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pacing w:val="-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2920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eastAsia="Arial" w:cs="Arial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183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eastAsia="Arial" w:cs="Arial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08" w:type="dxa"/>
            <w:vAlign w:val="top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ind w:left="59" w:leftChars="0"/>
              <w:contextualSpacing w:val="0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1</w:t>
            </w:r>
          </w:p>
        </w:tc>
        <w:tc>
          <w:tcPr>
            <w:tcW w:w="1236" w:type="dxa"/>
            <w:vAlign w:val="top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ind w:left="116" w:leftChars="0"/>
              <w:contextualSpacing w:val="0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医学院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护理学院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29" w:type="dxa"/>
            <w:vAlign w:val="top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contextualSpacing w:val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spacing w:val="-3"/>
                <w:kern w:val="2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顾福萍</w:t>
            </w:r>
          </w:p>
        </w:tc>
        <w:tc>
          <w:tcPr>
            <w:tcW w:w="727" w:type="dxa"/>
            <w:vAlign w:val="top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ind w:left="208" w:leftChars="0"/>
              <w:contextualSpacing w:val="0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vAlign w:val="top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contextualSpacing w:val="0"/>
              <w:jc w:val="center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-4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eastAsia="仿宋_GB2312" w:cs="Times New Roman"/>
                <w:snapToGrid/>
                <w:color w:val="000000" w:themeColor="text1"/>
                <w:spacing w:val="-4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-4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Times New Roman"/>
                <w:snapToGrid/>
                <w:color w:val="000000" w:themeColor="text1"/>
                <w:spacing w:val="-4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-4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ind w:left="71" w:lef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spacing w:val="-3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76" w:type="dxa"/>
            <w:vAlign w:val="top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contextualSpacing w:val="0"/>
              <w:jc w:val="center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spacing w:val="-5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-5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contextualSpacing w:val="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spacing w:val="-5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高级实验师</w:t>
            </w:r>
          </w:p>
        </w:tc>
        <w:tc>
          <w:tcPr>
            <w:tcW w:w="850" w:type="dxa"/>
            <w:vAlign w:val="top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contextualSpacing w:val="0"/>
              <w:jc w:val="center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851" w:type="dxa"/>
            <w:vAlign w:val="top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ind w:left="142" w:leftChars="0"/>
              <w:contextualSpacing w:val="0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spacing w:val="-5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920" w:type="dxa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从事实验室工作</w:t>
            </w:r>
            <w:r>
              <w:rPr>
                <w:rFonts w:hint="eastAsia"/>
                <w:sz w:val="24"/>
                <w:lang w:val="en-US" w:eastAsia="zh-CN"/>
              </w:rPr>
              <w:t>三十多年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秉持</w:t>
            </w:r>
            <w:r>
              <w:rPr>
                <w:rFonts w:hint="eastAsia"/>
                <w:sz w:val="24"/>
              </w:rPr>
              <w:t>“</w:t>
            </w:r>
            <w:r>
              <w:rPr>
                <w:sz w:val="24"/>
              </w:rPr>
              <w:t>人为本，德为先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业精于勤</w:t>
            </w:r>
            <w:r>
              <w:rPr>
                <w:rFonts w:hint="eastAsia"/>
                <w:sz w:val="24"/>
              </w:rPr>
              <w:t>”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  <w:lang w:val="en-US" w:eastAsia="zh-CN"/>
              </w:rPr>
              <w:t>做人原则和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“服务育人、管理育人、环境育人”的工作理念，</w:t>
            </w:r>
            <w:r>
              <w:rPr>
                <w:rFonts w:hint="eastAsia"/>
                <w:sz w:val="24"/>
              </w:rPr>
              <w:t>以踏实认真的工作态度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坚持以学生为本，将育人工作</w:t>
            </w:r>
            <w:r>
              <w:rPr>
                <w:sz w:val="24"/>
              </w:rPr>
              <w:t>落实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>岗位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  <w:lang w:val="en-US" w:eastAsia="zh-CN"/>
              </w:rPr>
              <w:t>。落实实验室建设项目，提升学生实验实训平台、创设医学教育文化环境；抓实实验室管理环节，筑牢学生实验安全底线，为教学工作提供良好保障；关爱学生、服务育人，助力学生成长成才。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after="0" w:line="440" w:lineRule="exact"/>
              <w:ind w:left="105" w:leftChars="50" w:right="105" w:rightChars="50" w:firstLine="0" w:firstLineChars="0"/>
              <w:contextualSpacing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1.省</w:t>
            </w:r>
            <w:r>
              <w:rPr>
                <w:rFonts w:hint="eastAsia"/>
                <w:sz w:val="24"/>
                <w:lang w:val="en-US" w:eastAsia="zh-CN"/>
              </w:rPr>
              <w:t>高校实验室工作先进个人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2014</w:t>
            </w:r>
            <w:r>
              <w:rPr>
                <w:rFonts w:hint="eastAsia"/>
                <w:sz w:val="24"/>
              </w:rPr>
              <w:t>年）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2.校</w:t>
            </w:r>
            <w:r>
              <w:rPr>
                <w:rFonts w:hint="eastAsia"/>
                <w:sz w:val="24"/>
                <w:lang w:val="en-US" w:eastAsia="zh-CN"/>
              </w:rPr>
              <w:t>平安校园先进个人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2014</w:t>
            </w:r>
            <w:r>
              <w:rPr>
                <w:rFonts w:hint="eastAsia"/>
                <w:sz w:val="24"/>
              </w:rPr>
              <w:t>年）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3、校优秀共产党员（2016年）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4、校就业工作先进个人（2023年）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5、校、院优秀班主任（2023、2020、2019、2015年）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6、省高校实验室工作先进集体（2024年）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napToGrid/>
                <w:color w:val="000000" w:themeColor="text1"/>
                <w:spacing w:val="-13"/>
                <w:kern w:val="2"/>
                <w:position w:val="3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7、校教学管理先进集体（2016年）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医学院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护理学院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bookmarkStart w:id="1" w:name="_GoBack"/>
            <w:bookmarkEnd w:id="1"/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何帅兵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1992.08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基础医学教工支部组织委员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pacing w:val="-5"/>
                <w:kern w:val="2"/>
                <w:sz w:val="28"/>
                <w:szCs w:val="28"/>
              </w:rPr>
              <w:t>副教授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920" w:type="dxa"/>
            <w:vAlign w:val="center"/>
          </w:tcPr>
          <w:p>
            <w:pPr>
              <w:spacing w:before="7" w:line="440" w:lineRule="exact"/>
              <w:ind w:left="105" w:leftChars="50" w:right="105" w:rightChars="50"/>
              <w:rPr>
                <w:rFonts w:eastAsia="仿宋_GB2312"/>
                <w:spacing w:val="-5"/>
                <w:kern w:val="2"/>
                <w:sz w:val="28"/>
                <w:szCs w:val="28"/>
              </w:rPr>
            </w:pPr>
            <w:r>
              <w:rPr>
                <w:rFonts w:eastAsia="仿宋_GB2312"/>
                <w:spacing w:val="-5"/>
                <w:kern w:val="2"/>
                <w:sz w:val="28"/>
                <w:szCs w:val="28"/>
              </w:rPr>
              <w:t>1. 思政：任基础部教工支部组织委员,认真做好学生入党介绍工作, 认真落实思政教育要求。</w:t>
            </w:r>
          </w:p>
          <w:p>
            <w:pPr>
              <w:spacing w:line="440" w:lineRule="exact"/>
              <w:ind w:left="105" w:leftChars="50" w:right="105" w:rightChars="50"/>
              <w:rPr>
                <w:rFonts w:eastAsia="仿宋_GB2312"/>
                <w:spacing w:val="-5"/>
                <w:kern w:val="2"/>
                <w:sz w:val="28"/>
                <w:szCs w:val="28"/>
              </w:rPr>
            </w:pPr>
            <w:r>
              <w:rPr>
                <w:rFonts w:eastAsia="仿宋_GB2312"/>
                <w:spacing w:val="-5"/>
                <w:kern w:val="2"/>
                <w:sz w:val="28"/>
                <w:szCs w:val="28"/>
              </w:rPr>
              <w:t>2. 管理：曾任系部教学秘书并挂职研究生院任院长助理，在管理服务中注重教育温度，在履职中助力学生成长与教师发展。</w:t>
            </w:r>
          </w:p>
          <w:p>
            <w:pPr>
              <w:spacing w:line="440" w:lineRule="exact"/>
              <w:ind w:left="105" w:leftChars="50" w:right="105" w:rightChars="50"/>
              <w:rPr>
                <w:rFonts w:eastAsia="仿宋_GB2312"/>
                <w:spacing w:val="-5"/>
                <w:kern w:val="2"/>
                <w:sz w:val="28"/>
                <w:szCs w:val="28"/>
              </w:rPr>
            </w:pPr>
            <w:r>
              <w:rPr>
                <w:rFonts w:eastAsia="仿宋_GB2312"/>
                <w:spacing w:val="-5"/>
                <w:kern w:val="2"/>
                <w:sz w:val="28"/>
                <w:szCs w:val="28"/>
              </w:rPr>
              <w:t>3. 科研：主持国自然和省自然各1项，</w:t>
            </w:r>
            <w:r>
              <w:rPr>
                <w:rFonts w:hint="eastAsia" w:eastAsia="仿宋_GB2312"/>
                <w:spacing w:val="-5"/>
                <w:kern w:val="2"/>
                <w:sz w:val="28"/>
                <w:szCs w:val="28"/>
              </w:rPr>
              <w:t>一作/通讯</w:t>
            </w:r>
            <w:r>
              <w:rPr>
                <w:rFonts w:eastAsia="仿宋_GB2312"/>
                <w:spacing w:val="-5"/>
                <w:kern w:val="2"/>
                <w:sz w:val="28"/>
                <w:szCs w:val="28"/>
              </w:rPr>
              <w:t>发表2区/TOP 3篇</w:t>
            </w:r>
            <w:r>
              <w:rPr>
                <w:rFonts w:hint="eastAsia" w:eastAsia="仿宋_GB2312"/>
                <w:spacing w:val="-5"/>
                <w:kern w:val="2"/>
                <w:sz w:val="28"/>
                <w:szCs w:val="28"/>
              </w:rPr>
              <w:t>，</w:t>
            </w:r>
            <w:r>
              <w:rPr>
                <w:rFonts w:eastAsia="仿宋_GB2312"/>
                <w:spacing w:val="-5"/>
                <w:kern w:val="2"/>
                <w:sz w:val="28"/>
                <w:szCs w:val="28"/>
              </w:rPr>
              <w:t>参与发表SCI/核心4篇。</w:t>
            </w:r>
          </w:p>
          <w:p>
            <w:pPr>
              <w:spacing w:line="440" w:lineRule="exact"/>
              <w:ind w:left="105" w:leftChars="50" w:right="105" w:rightChars="50"/>
              <w:rPr>
                <w:rFonts w:eastAsia="仿宋_GB2312"/>
                <w:spacing w:val="-5"/>
                <w:kern w:val="2"/>
                <w:sz w:val="28"/>
                <w:szCs w:val="28"/>
              </w:rPr>
            </w:pPr>
            <w:r>
              <w:rPr>
                <w:rFonts w:eastAsia="仿宋_GB2312"/>
                <w:spacing w:val="-5"/>
                <w:kern w:val="2"/>
                <w:sz w:val="28"/>
                <w:szCs w:val="28"/>
              </w:rPr>
              <w:t>4. 教学：坚持以学生为中心的教学理念，积极参与教学改革与课程建设，注重营造有温度的课堂氛围，授课方式生动活泼，多次获得学生的实名好评。</w:t>
            </w:r>
          </w:p>
          <w:p>
            <w:pPr>
              <w:spacing w:line="440" w:lineRule="exact"/>
              <w:ind w:left="105" w:leftChars="50" w:right="105" w:rightChars="50"/>
              <w:rPr>
                <w:rFonts w:eastAsia="仿宋_GB2312"/>
                <w:spacing w:val="-5"/>
                <w:kern w:val="2"/>
                <w:sz w:val="28"/>
                <w:szCs w:val="28"/>
              </w:rPr>
            </w:pPr>
            <w:r>
              <w:rPr>
                <w:rFonts w:eastAsia="仿宋_GB2312"/>
                <w:spacing w:val="-5"/>
                <w:kern w:val="2"/>
                <w:sz w:val="28"/>
                <w:szCs w:val="28"/>
              </w:rPr>
              <w:t>5. 育人：担任本科生班主任，所带班级曾获校级优秀团支部、院校两级文明班级等荣誉称号，指导学生立项省级大创项目2项，以共同第1作者发表SCI 1篇（2区），获浙江省“互联网+”大学生创新大赛校赛金奖1项。</w:t>
            </w:r>
          </w:p>
        </w:tc>
        <w:tc>
          <w:tcPr>
            <w:tcW w:w="2183" w:type="dxa"/>
            <w:vAlign w:val="center"/>
          </w:tcPr>
          <w:p>
            <w:pPr>
              <w:spacing w:before="186" w:line="440" w:lineRule="exact"/>
              <w:ind w:left="105" w:leftChars="50" w:right="105" w:rightChars="50" w:firstLine="16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pacing w:val="-3"/>
                <w:kern w:val="2"/>
                <w:sz w:val="28"/>
                <w:szCs w:val="28"/>
              </w:rPr>
              <w:t>1.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 w:eastAsia="仿宋_GB2312"/>
                <w:spacing w:val="-3"/>
                <w:kern w:val="2"/>
                <w:sz w:val="28"/>
                <w:szCs w:val="28"/>
              </w:rPr>
              <w:t>浙江省高校领军人才培养计划-青年优秀人才（2022</w:t>
            </w:r>
            <w:r>
              <w:rPr>
                <w:rFonts w:hint="eastAsia" w:eastAsia="仿宋_GB2312"/>
                <w:spacing w:val="-4"/>
                <w:kern w:val="2"/>
                <w:sz w:val="28"/>
                <w:szCs w:val="28"/>
              </w:rPr>
              <w:t>年度）。</w:t>
            </w:r>
          </w:p>
          <w:p>
            <w:pPr>
              <w:spacing w:before="3" w:line="440" w:lineRule="exact"/>
              <w:ind w:left="113" w:leftChars="50" w:right="105" w:rightChars="50" w:hanging="8"/>
              <w:rPr>
                <w:rFonts w:eastAsia="仿宋_GB2312"/>
                <w:spacing w:val="-3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spacing w:val="-2"/>
                <w:kern w:val="2"/>
                <w:sz w:val="28"/>
                <w:szCs w:val="28"/>
              </w:rPr>
              <w:t>2.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 w:eastAsia="仿宋_GB2312"/>
                <w:spacing w:val="-3"/>
                <w:kern w:val="2"/>
                <w:sz w:val="28"/>
                <w:szCs w:val="28"/>
              </w:rPr>
              <w:t>浙北英才A类计划（2022年度）。</w:t>
            </w:r>
          </w:p>
          <w:p>
            <w:pPr>
              <w:jc w:val="center"/>
              <w:rPr>
                <w:rFonts w:eastAsia="仿宋_GB2312"/>
                <w:spacing w:val="-3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spacing w:val="-3"/>
                <w:kern w:val="2"/>
                <w:sz w:val="28"/>
                <w:szCs w:val="28"/>
              </w:rPr>
              <w:t>3. 年度考核优秀（2021年度）。</w:t>
            </w:r>
          </w:p>
          <w:p>
            <w:pPr>
              <w:jc w:val="center"/>
              <w:rPr>
                <w:rFonts w:eastAsiaTheme="minorEastAsia"/>
                <w:color w:val="EE0000"/>
                <w:spacing w:val="-13"/>
                <w:kern w:val="2"/>
                <w:position w:val="3"/>
                <w:sz w:val="28"/>
                <w:szCs w:val="28"/>
              </w:rPr>
            </w:pPr>
            <w:r>
              <w:rPr>
                <w:rFonts w:hint="eastAsia" w:eastAsia="仿宋_GB2312"/>
                <w:spacing w:val="-3"/>
                <w:kern w:val="2"/>
                <w:sz w:val="28"/>
                <w:szCs w:val="28"/>
              </w:rPr>
              <w:t>4. 年度考核优秀（2022年度）。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AB"/>
    <w:rsid w:val="00171662"/>
    <w:rsid w:val="001B373E"/>
    <w:rsid w:val="00242CDC"/>
    <w:rsid w:val="0030718E"/>
    <w:rsid w:val="004519A6"/>
    <w:rsid w:val="005A30D8"/>
    <w:rsid w:val="00642BB1"/>
    <w:rsid w:val="006C0018"/>
    <w:rsid w:val="0078161C"/>
    <w:rsid w:val="007C2266"/>
    <w:rsid w:val="00806FAB"/>
    <w:rsid w:val="00B65951"/>
    <w:rsid w:val="00BA09D9"/>
    <w:rsid w:val="00BA5519"/>
    <w:rsid w:val="00CC7698"/>
    <w:rsid w:val="00DD4DBE"/>
    <w:rsid w:val="00E54992"/>
    <w:rsid w:val="00ED15CA"/>
    <w:rsid w:val="00F80F4C"/>
    <w:rsid w:val="03925D0F"/>
    <w:rsid w:val="1A2E3955"/>
    <w:rsid w:val="33275669"/>
    <w:rsid w:val="39544D15"/>
    <w:rsid w:val="7FA8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table" w:customStyle="1" w:styleId="37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2025-09-26T03:54:00Z</dcterms:created>
  <dc:creator>宇轩 文</dc:creator>
  <cp:lastModifiedBy>smile</cp:lastModifiedBy>
  <cp:lastPrinted>2025-10-10T00:35:00Z</cp:lastPrinted>
  <dcterms:modified xsi:type="dcterms:W3CDTF">2025-10-10T00:56:02Z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