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7"/>
          <w:sz w:val="44"/>
          <w:szCs w:val="44"/>
          <w:lang w:val="en-US" w:eastAsia="zh-CN"/>
        </w:rPr>
        <w:t>湖州师范学院</w:t>
      </w:r>
      <w:r>
        <w:rPr>
          <w:rFonts w:hint="eastAsia" w:asciiTheme="majorEastAsia" w:hAnsiTheme="majorEastAsia" w:eastAsiaTheme="majorEastAsia" w:cstheme="majorEastAsia"/>
          <w:b/>
          <w:bCs/>
          <w:spacing w:val="7"/>
          <w:sz w:val="44"/>
          <w:szCs w:val="44"/>
        </w:rPr>
        <w:t>护理硕士专业学位授权点</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sz w:val="44"/>
          <w:szCs w:val="44"/>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b/>
          <w:bCs/>
          <w:spacing w:val="5"/>
          <w:sz w:val="44"/>
          <w:szCs w:val="44"/>
        </w:rPr>
        <w:t>建设年度报告</w:t>
      </w:r>
      <w:r>
        <w:rPr>
          <w:rFonts w:hint="eastAsia" w:asciiTheme="majorEastAsia" w:hAnsiTheme="majorEastAsia" w:eastAsiaTheme="majorEastAsia" w:cstheme="majorEastAsia"/>
          <w:b/>
          <w:bCs/>
          <w:spacing w:val="5"/>
          <w:sz w:val="44"/>
          <w:szCs w:val="44"/>
          <w:lang w:eastAsia="zh-CN"/>
        </w:rPr>
        <w:t>（</w:t>
      </w:r>
      <w:r>
        <w:rPr>
          <w:rFonts w:hint="eastAsia" w:asciiTheme="majorEastAsia" w:hAnsiTheme="majorEastAsia" w:eastAsiaTheme="majorEastAsia" w:cstheme="majorEastAsia"/>
          <w:b/>
          <w:bCs/>
          <w:spacing w:val="-17"/>
          <w:sz w:val="44"/>
          <w:szCs w:val="44"/>
        </w:rPr>
        <w:t>20</w:t>
      </w:r>
      <w:r>
        <w:rPr>
          <w:rFonts w:hint="eastAsia" w:asciiTheme="majorEastAsia" w:hAnsiTheme="majorEastAsia" w:eastAsiaTheme="majorEastAsia" w:cstheme="majorEastAsia"/>
          <w:b/>
          <w:bCs/>
          <w:spacing w:val="-17"/>
          <w:sz w:val="44"/>
          <w:szCs w:val="44"/>
          <w:lang w:val="en-US" w:eastAsia="zh-CN"/>
        </w:rPr>
        <w:t>19</w:t>
      </w:r>
      <w:r>
        <w:rPr>
          <w:rFonts w:hint="eastAsia" w:asciiTheme="majorEastAsia" w:hAnsiTheme="majorEastAsia" w:eastAsiaTheme="majorEastAsia" w:cstheme="majorEastAsia"/>
          <w:b/>
          <w:bCs/>
          <w:spacing w:val="-17"/>
          <w:sz w:val="44"/>
          <w:szCs w:val="44"/>
          <w:lang w:eastAsia="zh-CN"/>
        </w:rPr>
        <w:t>）</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pStyle w:val="2"/>
        <w:keepNext w:val="0"/>
        <w:keepLines w:val="0"/>
        <w:pageBreakBefore w:val="0"/>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rPr>
      </w:pPr>
    </w:p>
    <w:p>
      <w:pPr>
        <w:pStyle w:val="2"/>
        <w:keepNext w:val="0"/>
        <w:keepLines w:val="0"/>
        <w:pageBreakBefore w:val="0"/>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rPr>
      </w:pPr>
    </w:p>
    <w:p>
      <w:pPr>
        <w:keepNext w:val="0"/>
        <w:keepLines w:val="0"/>
        <w:pageBreakBefore w:val="0"/>
        <w:widowControl/>
        <w:tabs>
          <w:tab w:val="left" w:leader="underscore" w:pos="5880"/>
        </w:tabs>
        <w:kinsoku w:val="0"/>
        <w:wordWrap/>
        <w:overflowPunct/>
        <w:topLinePunct w:val="0"/>
        <w:autoSpaceDE w:val="0"/>
        <w:autoSpaceDN w:val="0"/>
        <w:bidi w:val="0"/>
        <w:adjustRightInd w:val="0"/>
        <w:snapToGrid w:val="0"/>
        <w:spacing w:line="360" w:lineRule="auto"/>
        <w:ind w:left="0" w:leftChars="0" w:right="0" w:rightChars="0" w:firstLine="2376" w:firstLineChars="1100"/>
        <w:jc w:val="both"/>
        <w:textAlignment w:val="baseline"/>
        <w:rPr>
          <w:rFonts w:hint="eastAsia" w:asciiTheme="majorEastAsia" w:hAnsiTheme="majorEastAsia" w:eastAsiaTheme="majorEastAsia" w:cstheme="majorEastAsia"/>
          <w:spacing w:val="-32"/>
          <w:sz w:val="28"/>
          <w:szCs w:val="28"/>
          <w:lang w:val="en-US" w:eastAsia="zh-CN"/>
        </w:rPr>
      </w:pPr>
    </w:p>
    <w:tbl>
      <w:tblPr>
        <w:tblStyle w:val="9"/>
        <w:tblpPr w:leftFromText="180" w:rightFromText="180" w:vertAnchor="text" w:horzAnchor="page" w:tblpX="3024" w:tblpY="68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3"/>
        <w:gridCol w:w="3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3" w:type="dxa"/>
          </w:tcPr>
          <w:p>
            <w:pPr>
              <w:keepNext w:val="0"/>
              <w:keepLines w:val="0"/>
              <w:pageBreakBefore w:val="0"/>
              <w:widowControl w:val="0"/>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高校名称：</w:t>
            </w:r>
          </w:p>
        </w:tc>
        <w:tc>
          <w:tcPr>
            <w:tcW w:w="3306" w:type="dxa"/>
            <w:tcBorders>
              <w:bottom w:val="single" w:color="auto" w:sz="4" w:space="0"/>
            </w:tcBorders>
          </w:tcPr>
          <w:p>
            <w:pPr>
              <w:keepNext w:val="0"/>
              <w:keepLines w:val="0"/>
              <w:pageBreakBefore w:val="0"/>
              <w:widowControl w:val="0"/>
              <w:kinsoku w:val="0"/>
              <w:wordWrap/>
              <w:overflowPunct/>
              <w:topLinePunct w:val="0"/>
              <w:bidi w:val="0"/>
              <w:adjustRightInd w:val="0"/>
              <w:snapToGrid w:val="0"/>
              <w:spacing w:line="360" w:lineRule="auto"/>
              <w:ind w:left="0" w:leftChars="0" w:right="0" w:rightChars="0"/>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湖州师范学院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3" w:type="dxa"/>
          </w:tcPr>
          <w:p>
            <w:pPr>
              <w:keepNext w:val="0"/>
              <w:keepLines w:val="0"/>
              <w:pageBreakBefore w:val="0"/>
              <w:widowControl w:val="0"/>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代码：</w:t>
            </w:r>
          </w:p>
        </w:tc>
        <w:tc>
          <w:tcPr>
            <w:tcW w:w="3306" w:type="dxa"/>
            <w:tcBorders>
              <w:top w:val="single" w:color="auto" w:sz="4" w:space="0"/>
              <w:bottom w:val="single" w:color="auto" w:sz="4" w:space="0"/>
            </w:tcBorders>
          </w:tcPr>
          <w:p>
            <w:pPr>
              <w:keepNext w:val="0"/>
              <w:keepLines w:val="0"/>
              <w:pageBreakBefore w:val="0"/>
              <w:widowControl w:val="0"/>
              <w:kinsoku w:val="0"/>
              <w:wordWrap/>
              <w:overflowPunct/>
              <w:topLinePunct w:val="0"/>
              <w:bidi w:val="0"/>
              <w:adjustRightInd w:val="0"/>
              <w:snapToGrid w:val="0"/>
              <w:spacing w:line="360" w:lineRule="auto"/>
              <w:ind w:left="0" w:leftChars="0" w:right="0" w:rightChars="0"/>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10347</w:t>
            </w:r>
          </w:p>
        </w:tc>
      </w:tr>
    </w:tbl>
    <w:p>
      <w:pPr>
        <w:keepNext w:val="0"/>
        <w:keepLines w:val="0"/>
        <w:pageBreakBefore w:val="0"/>
        <w:widowControl/>
        <w:tabs>
          <w:tab w:val="left" w:leader="underscore" w:pos="5880"/>
        </w:tabs>
        <w:kinsoku w:val="0"/>
        <w:wordWrap/>
        <w:overflowPunct/>
        <w:topLinePunct w:val="0"/>
        <w:autoSpaceDE w:val="0"/>
        <w:autoSpaceDN w:val="0"/>
        <w:bidi w:val="0"/>
        <w:adjustRightInd w:val="0"/>
        <w:snapToGrid w:val="0"/>
        <w:spacing w:line="360" w:lineRule="auto"/>
        <w:ind w:left="0" w:leftChars="0" w:right="0" w:rightChars="0" w:firstLine="2376" w:firstLineChars="1100"/>
        <w:jc w:val="both"/>
        <w:textAlignment w:val="baseline"/>
        <w:rPr>
          <w:rFonts w:hint="eastAsia" w:asciiTheme="majorEastAsia" w:hAnsiTheme="majorEastAsia" w:eastAsiaTheme="majorEastAsia" w:cstheme="majorEastAsia"/>
          <w:spacing w:val="-32"/>
          <w:sz w:val="28"/>
          <w:szCs w:val="28"/>
          <w:lang w:val="en-US" w:eastAsia="zh-CN"/>
        </w:rPr>
      </w:pPr>
    </w:p>
    <w:p>
      <w:pPr>
        <w:keepNext w:val="0"/>
        <w:keepLines w:val="0"/>
        <w:pageBreakBefore w:val="0"/>
        <w:widowControl/>
        <w:tabs>
          <w:tab w:val="left" w:leader="underscore" w:pos="5880"/>
        </w:tabs>
        <w:kinsoku w:val="0"/>
        <w:wordWrap/>
        <w:overflowPunct/>
        <w:topLinePunct w:val="0"/>
        <w:autoSpaceDE w:val="0"/>
        <w:autoSpaceDN w:val="0"/>
        <w:bidi w:val="0"/>
        <w:adjustRightInd w:val="0"/>
        <w:snapToGrid w:val="0"/>
        <w:spacing w:line="360" w:lineRule="auto"/>
        <w:ind w:left="0" w:leftChars="0" w:right="0" w:rightChars="0" w:firstLine="2376" w:firstLineChars="1100"/>
        <w:jc w:val="both"/>
        <w:textAlignment w:val="baseline"/>
        <w:rPr>
          <w:rFonts w:hint="eastAsia" w:asciiTheme="majorEastAsia" w:hAnsiTheme="majorEastAsia" w:eastAsiaTheme="majorEastAsia" w:cstheme="majorEastAsia"/>
          <w:spacing w:val="-32"/>
          <w:sz w:val="28"/>
          <w:szCs w:val="28"/>
          <w:lang w:val="en-US" w:eastAsia="zh-CN"/>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baseline"/>
        <w:rPr>
          <w:rFonts w:hint="eastAsia" w:asciiTheme="majorEastAsia" w:hAnsiTheme="majorEastAsia" w:eastAsiaTheme="majorEastAsia" w:cstheme="majorEastAsia"/>
          <w:sz w:val="28"/>
          <w:szCs w:val="28"/>
        </w:rPr>
        <w:sectPr>
          <w:pgSz w:w="11910" w:h="16840"/>
          <w:pgMar w:top="1431" w:right="1786" w:bottom="0" w:left="1786" w:header="0" w:footer="0" w:gutter="0"/>
          <w:cols w:space="720" w:num="1"/>
        </w:sectPr>
      </w:pPr>
      <w:r>
        <w:rPr>
          <w:rFonts w:hint="eastAsia" w:asciiTheme="majorEastAsia" w:hAnsiTheme="majorEastAsia" w:eastAsiaTheme="majorEastAsia" w:cstheme="majorEastAsia"/>
          <w:b/>
          <w:bCs/>
          <w:spacing w:val="44"/>
          <w:sz w:val="28"/>
          <w:szCs w:val="28"/>
        </w:rPr>
        <w:t>202</w:t>
      </w:r>
      <w:r>
        <w:rPr>
          <w:rFonts w:hint="eastAsia" w:asciiTheme="majorEastAsia" w:hAnsiTheme="majorEastAsia" w:eastAsiaTheme="majorEastAsia" w:cstheme="majorEastAsia"/>
          <w:b/>
          <w:bCs/>
          <w:spacing w:val="44"/>
          <w:sz w:val="28"/>
          <w:szCs w:val="28"/>
          <w:lang w:val="en-US" w:eastAsia="zh-CN"/>
        </w:rPr>
        <w:t>0</w:t>
      </w:r>
      <w:r>
        <w:rPr>
          <w:rFonts w:hint="eastAsia" w:asciiTheme="majorEastAsia" w:hAnsiTheme="majorEastAsia" w:eastAsiaTheme="majorEastAsia" w:cstheme="majorEastAsia"/>
          <w:b/>
          <w:bCs/>
          <w:spacing w:val="44"/>
          <w:sz w:val="28"/>
          <w:szCs w:val="28"/>
        </w:rPr>
        <w:t>年</w:t>
      </w:r>
      <w:r>
        <w:rPr>
          <w:rFonts w:hint="eastAsia" w:asciiTheme="majorEastAsia" w:hAnsiTheme="majorEastAsia" w:eastAsiaTheme="majorEastAsia" w:cstheme="majorEastAsia"/>
          <w:b/>
          <w:bCs/>
          <w:spacing w:val="44"/>
          <w:sz w:val="28"/>
          <w:szCs w:val="28"/>
          <w:lang w:val="en-US" w:eastAsia="zh-CN"/>
        </w:rPr>
        <w:t>3</w:t>
      </w:r>
      <w:r>
        <w:rPr>
          <w:rFonts w:hint="eastAsia" w:asciiTheme="majorEastAsia" w:hAnsiTheme="majorEastAsia" w:eastAsiaTheme="majorEastAsia" w:cstheme="majorEastAsia"/>
          <w:b/>
          <w:bCs/>
          <w:spacing w:val="44"/>
          <w:sz w:val="28"/>
          <w:szCs w:val="28"/>
        </w:rPr>
        <w:t>月</w:t>
      </w:r>
      <w:r>
        <w:rPr>
          <w:rFonts w:hint="eastAsia" w:asciiTheme="majorEastAsia" w:hAnsiTheme="majorEastAsia" w:eastAsiaTheme="majorEastAsia" w:cstheme="majorEastAsia"/>
          <w:b/>
          <w:bCs/>
          <w:spacing w:val="44"/>
          <w:sz w:val="28"/>
          <w:szCs w:val="28"/>
          <w:lang w:val="en-US" w:eastAsia="zh-CN"/>
        </w:rPr>
        <w:t>1</w:t>
      </w:r>
      <w:r>
        <w:rPr>
          <w:rFonts w:hint="eastAsia" w:asciiTheme="majorEastAsia" w:hAnsiTheme="majorEastAsia" w:eastAsiaTheme="majorEastAsia" w:cstheme="majorEastAsia"/>
          <w:b/>
          <w:bCs/>
          <w:spacing w:val="44"/>
          <w:sz w:val="28"/>
          <w:szCs w:val="28"/>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0"/>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学校、学院概况</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4" w:firstLineChars="20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湖州师范学院坐落于国家历史文化名城、习近平“绿水青山就是金山银山”理念诞生地、中国美丽乡村发源地——浙江省湖州市</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学校办学历史可追溯至1916年的钱塘道第三联合县立师范讲习所</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1958年开始高等教育，1994年开始招收本科生，1999年原湖州师范专科学校</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湖州师范学校和湖州教师进修学院合并成立湖州师范学院，2000年原湖州卫生学校并入湖州师范学院。2012年开始独立招收硕士研究生</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2018年获批硕士学位授予单位</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3"/>
          <w:sz w:val="28"/>
          <w:szCs w:val="28"/>
        </w:rPr>
        <w:t>湖州师范学院</w:t>
      </w:r>
      <w:r>
        <w:rPr>
          <w:rFonts w:hint="eastAsia" w:asciiTheme="majorEastAsia" w:hAnsiTheme="majorEastAsia" w:eastAsiaTheme="majorEastAsia" w:cstheme="majorEastAsia"/>
          <w:spacing w:val="1"/>
          <w:sz w:val="28"/>
          <w:szCs w:val="28"/>
        </w:rPr>
        <w:t>学科涵盖教育学、工学、农学、医学、理学、文学、经济学、艺</w:t>
      </w:r>
      <w:r>
        <w:rPr>
          <w:rFonts w:hint="eastAsia" w:asciiTheme="majorEastAsia" w:hAnsiTheme="majorEastAsia" w:eastAsiaTheme="majorEastAsia" w:cstheme="majorEastAsia"/>
          <w:sz w:val="28"/>
          <w:szCs w:val="28"/>
        </w:rPr>
        <w:t>术学、法学、管理学、历史学等11大学科门类，设有14个二级学院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校园占地1560余亩，</w:t>
      </w:r>
      <w:r>
        <w:rPr>
          <w:rFonts w:hint="eastAsia" w:asciiTheme="majorEastAsia" w:hAnsiTheme="majorEastAsia" w:eastAsiaTheme="majorEastAsia" w:cstheme="majorEastAsia"/>
          <w:spacing w:val="1"/>
          <w:sz w:val="28"/>
          <w:szCs w:val="28"/>
        </w:rPr>
        <w:t>面向全国29个省份招生，</w:t>
      </w:r>
      <w:r>
        <w:rPr>
          <w:rFonts w:hint="eastAsia" w:asciiTheme="majorEastAsia" w:hAnsiTheme="majorEastAsia" w:eastAsiaTheme="majorEastAsia" w:cstheme="majorEastAsia"/>
          <w:spacing w:val="-2"/>
          <w:sz w:val="28"/>
          <w:szCs w:val="28"/>
        </w:rPr>
        <w:t>现有教职工2900余人</w:t>
      </w:r>
      <w:r>
        <w:rPr>
          <w:rFonts w:hint="eastAsia" w:asciiTheme="majorEastAsia" w:hAnsiTheme="majorEastAsia" w:eastAsiaTheme="majorEastAsia" w:cstheme="majorEastAsia"/>
          <w:spacing w:val="7"/>
          <w:sz w:val="28"/>
          <w:szCs w:val="28"/>
          <w:lang w:eastAsia="zh-CN"/>
        </w:rPr>
        <w:t>。</w:t>
      </w:r>
    </w:p>
    <w:p>
      <w:pPr>
        <w:keepNext w:val="0"/>
        <w:keepLines w:val="0"/>
        <w:pageBreakBefore w:val="0"/>
        <w:widowControl/>
        <w:kinsoku w:val="0"/>
        <w:wordWrap/>
        <w:overflowPunct/>
        <w:topLinePunct w:val="0"/>
        <w:autoSpaceDE/>
        <w:autoSpaceDN/>
        <w:bidi w:val="0"/>
        <w:adjustRightInd w:val="0"/>
        <w:snapToGrid w:val="0"/>
        <w:spacing w:line="360" w:lineRule="auto"/>
        <w:ind w:right="0" w:rightChars="0"/>
        <w:jc w:val="both"/>
        <w:textAlignment w:val="baseline"/>
        <w:rPr>
          <w:rFonts w:hint="eastAsia" w:asciiTheme="majorEastAsia" w:hAnsiTheme="majorEastAsia" w:eastAsiaTheme="majorEastAsia" w:cstheme="majorEastAsia"/>
          <w:spacing w:val="-4"/>
          <w:sz w:val="28"/>
          <w:szCs w:val="28"/>
        </w:rPr>
      </w:pPr>
      <w:r>
        <w:rPr>
          <w:rFonts w:hint="eastAsia" w:asciiTheme="majorEastAsia" w:hAnsiTheme="majorEastAsia" w:eastAsiaTheme="majorEastAsia" w:cstheme="majorEastAsia"/>
          <w:spacing w:val="1"/>
          <w:sz w:val="28"/>
          <w:szCs w:val="28"/>
        </w:rPr>
        <w:t>湖州师范学院以习近平新时代中国特色社会主义思想</w:t>
      </w:r>
      <w:r>
        <w:rPr>
          <w:rFonts w:hint="eastAsia" w:asciiTheme="majorEastAsia" w:hAnsiTheme="majorEastAsia" w:eastAsiaTheme="majorEastAsia" w:cstheme="majorEastAsia"/>
          <w:sz w:val="28"/>
          <w:szCs w:val="28"/>
        </w:rPr>
        <w:t>为指导，按照</w:t>
      </w:r>
      <w:r>
        <w:rPr>
          <w:rFonts w:hint="eastAsia" w:asciiTheme="majorEastAsia" w:hAnsiTheme="majorEastAsia" w:eastAsiaTheme="majorEastAsia" w:cstheme="majorEastAsia"/>
          <w:spacing w:val="-99"/>
          <w:sz w:val="28"/>
          <w:szCs w:val="28"/>
        </w:rPr>
        <w:t xml:space="preserve"> </w:t>
      </w:r>
      <w:r>
        <w:rPr>
          <w:rFonts w:hint="eastAsia" w:asciiTheme="majorEastAsia" w:hAnsiTheme="majorEastAsia" w:eastAsiaTheme="majorEastAsia" w:cstheme="majorEastAsia"/>
          <w:spacing w:val="-1"/>
          <w:sz w:val="28"/>
          <w:szCs w:val="28"/>
        </w:rPr>
        <w:t>“有理想</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有道德、有知识、有志向、有用、有为”</w:t>
      </w:r>
      <w:r>
        <w:rPr>
          <w:rFonts w:hint="eastAsia" w:asciiTheme="majorEastAsia" w:hAnsiTheme="majorEastAsia" w:eastAsiaTheme="majorEastAsia" w:cstheme="majorEastAsia"/>
          <w:spacing w:val="-105"/>
          <w:sz w:val="28"/>
          <w:szCs w:val="28"/>
        </w:rPr>
        <w:t xml:space="preserve"> </w:t>
      </w:r>
      <w:r>
        <w:rPr>
          <w:rFonts w:hint="eastAsia" w:asciiTheme="majorEastAsia" w:hAnsiTheme="majorEastAsia" w:eastAsiaTheme="majorEastAsia" w:cstheme="majorEastAsia"/>
          <w:spacing w:val="-1"/>
          <w:sz w:val="28"/>
          <w:szCs w:val="28"/>
        </w:rPr>
        <w:t>的</w:t>
      </w:r>
      <w:r>
        <w:rPr>
          <w:rFonts w:hint="eastAsia" w:asciiTheme="majorEastAsia" w:hAnsiTheme="majorEastAsia" w:eastAsiaTheme="majorEastAsia" w:cstheme="majorEastAsia"/>
          <w:spacing w:val="-97"/>
          <w:sz w:val="28"/>
          <w:szCs w:val="28"/>
        </w:rPr>
        <w:t xml:space="preserve"> </w:t>
      </w:r>
      <w:r>
        <w:rPr>
          <w:rFonts w:hint="eastAsia" w:asciiTheme="majorEastAsia" w:hAnsiTheme="majorEastAsia" w:eastAsiaTheme="majorEastAsia" w:cstheme="majorEastAsia"/>
          <w:spacing w:val="-1"/>
          <w:sz w:val="28"/>
          <w:szCs w:val="28"/>
        </w:rPr>
        <w:t>“六有</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人才培养要</w:t>
      </w:r>
      <w:r>
        <w:rPr>
          <w:rFonts w:hint="eastAsia" w:asciiTheme="majorEastAsia" w:hAnsiTheme="majorEastAsia" w:eastAsiaTheme="majorEastAsia" w:cstheme="majorEastAsia"/>
          <w:spacing w:val="-2"/>
          <w:sz w:val="28"/>
          <w:szCs w:val="28"/>
        </w:rPr>
        <w:t>求</w:t>
      </w:r>
      <w:r>
        <w:rPr>
          <w:rFonts w:hint="eastAsia" w:asciiTheme="majorEastAsia" w:hAnsiTheme="majorEastAsia" w:eastAsiaTheme="majorEastAsia" w:cstheme="majorEastAsia"/>
          <w:spacing w:val="-2"/>
          <w:sz w:val="28"/>
          <w:szCs w:val="28"/>
          <w:lang w:eastAsia="zh-CN"/>
        </w:rPr>
        <w:t>，</w:t>
      </w:r>
      <w:r>
        <w:rPr>
          <w:rFonts w:hint="eastAsia" w:asciiTheme="majorEastAsia" w:hAnsiTheme="majorEastAsia" w:eastAsiaTheme="majorEastAsia" w:cstheme="majorEastAsia"/>
          <w:spacing w:val="1"/>
          <w:sz w:val="28"/>
          <w:szCs w:val="28"/>
        </w:rPr>
        <w:t>秉承“明体达用”校训</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2"/>
          <w:sz w:val="28"/>
          <w:szCs w:val="28"/>
        </w:rPr>
        <w:t>强化</w:t>
      </w:r>
      <w:r>
        <w:rPr>
          <w:rFonts w:hint="eastAsia" w:asciiTheme="majorEastAsia" w:hAnsiTheme="majorEastAsia" w:eastAsiaTheme="majorEastAsia" w:cstheme="majorEastAsia"/>
          <w:spacing w:val="1"/>
          <w:sz w:val="28"/>
          <w:szCs w:val="28"/>
        </w:rPr>
        <w:t>“学生为本、学者为重、学术为要、学科为基”办学理念，</w:t>
      </w:r>
      <w:r>
        <w:rPr>
          <w:rFonts w:hint="eastAsia" w:asciiTheme="majorEastAsia" w:hAnsiTheme="majorEastAsia" w:eastAsiaTheme="majorEastAsia" w:cstheme="majorEastAsia"/>
          <w:sz w:val="28"/>
          <w:szCs w:val="28"/>
        </w:rPr>
        <w:t>聚力打造城市与大学命运共同体，朝着建成</w:t>
      </w:r>
      <w:r>
        <w:rPr>
          <w:rFonts w:hint="eastAsia" w:asciiTheme="majorEastAsia" w:hAnsiTheme="majorEastAsia" w:eastAsiaTheme="majorEastAsia" w:cstheme="majorEastAsia"/>
          <w:spacing w:val="-97"/>
          <w:sz w:val="28"/>
          <w:szCs w:val="28"/>
        </w:rPr>
        <w:t xml:space="preserve"> </w:t>
      </w:r>
      <w:r>
        <w:rPr>
          <w:rFonts w:hint="eastAsia" w:asciiTheme="majorEastAsia" w:hAnsiTheme="majorEastAsia" w:eastAsiaTheme="majorEastAsia" w:cstheme="majorEastAsia"/>
          <w:sz w:val="28"/>
          <w:szCs w:val="28"/>
        </w:rPr>
        <w:t>“在国内有一定影</w:t>
      </w:r>
      <w:r>
        <w:rPr>
          <w:rFonts w:hint="eastAsia" w:asciiTheme="majorEastAsia" w:hAnsiTheme="majorEastAsia" w:eastAsiaTheme="majorEastAsia" w:cstheme="majorEastAsia"/>
          <w:spacing w:val="-3"/>
          <w:sz w:val="28"/>
          <w:szCs w:val="28"/>
        </w:rPr>
        <w:t>响、一定水平、一定地位的湖州师范大学”目标奋</w:t>
      </w:r>
      <w:r>
        <w:rPr>
          <w:rFonts w:hint="eastAsia" w:asciiTheme="majorEastAsia" w:hAnsiTheme="majorEastAsia" w:eastAsiaTheme="majorEastAsia" w:cstheme="majorEastAsia"/>
          <w:spacing w:val="-4"/>
          <w:sz w:val="28"/>
          <w:szCs w:val="28"/>
        </w:rPr>
        <w:t>勇前行。</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40" w:firstLineChars="20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5"/>
          <w:sz w:val="28"/>
          <w:szCs w:val="28"/>
        </w:rPr>
        <w:t>医学院、护理学院可追溯</w:t>
      </w:r>
      <w:r>
        <w:rPr>
          <w:rFonts w:hint="eastAsia" w:asciiTheme="majorEastAsia" w:hAnsiTheme="majorEastAsia" w:eastAsiaTheme="majorEastAsia" w:cstheme="majorEastAsia"/>
          <w:spacing w:val="-5"/>
          <w:sz w:val="28"/>
          <w:szCs w:val="28"/>
          <w:lang w:val="en-US" w:eastAsia="zh-CN"/>
        </w:rPr>
        <w:t>到</w:t>
      </w:r>
      <w:r>
        <w:rPr>
          <w:rFonts w:hint="eastAsia" w:asciiTheme="majorEastAsia" w:hAnsiTheme="majorEastAsia" w:eastAsiaTheme="majorEastAsia" w:cstheme="majorEastAsia"/>
          <w:spacing w:val="-5"/>
          <w:sz w:val="28"/>
          <w:szCs w:val="28"/>
        </w:rPr>
        <w:t>1958年成立的浙</w:t>
      </w:r>
      <w:r>
        <w:rPr>
          <w:rFonts w:hint="eastAsia" w:asciiTheme="majorEastAsia" w:hAnsiTheme="majorEastAsia" w:eastAsiaTheme="majorEastAsia" w:cstheme="majorEastAsia"/>
          <w:spacing w:val="-1"/>
          <w:sz w:val="28"/>
          <w:szCs w:val="28"/>
        </w:rPr>
        <w:t>江省湖州卫生学校，198</w:t>
      </w:r>
      <w:r>
        <w:rPr>
          <w:rFonts w:hint="eastAsia" w:asciiTheme="majorEastAsia" w:hAnsiTheme="majorEastAsia" w:eastAsiaTheme="majorEastAsia" w:cstheme="majorEastAsia"/>
          <w:spacing w:val="-1"/>
          <w:sz w:val="28"/>
          <w:szCs w:val="28"/>
          <w:lang w:val="en-US" w:eastAsia="zh-CN"/>
        </w:rPr>
        <w:t>8</w:t>
      </w:r>
      <w:r>
        <w:rPr>
          <w:rFonts w:hint="eastAsia" w:asciiTheme="majorEastAsia" w:hAnsiTheme="majorEastAsia" w:eastAsiaTheme="majorEastAsia" w:cstheme="majorEastAsia"/>
          <w:spacing w:val="-1"/>
          <w:sz w:val="28"/>
          <w:szCs w:val="28"/>
        </w:rPr>
        <w:t>年湖州职工中等卫生学校、湖州市第一</w:t>
      </w:r>
      <w:r>
        <w:rPr>
          <w:rFonts w:hint="eastAsia" w:asciiTheme="majorEastAsia" w:hAnsiTheme="majorEastAsia" w:eastAsiaTheme="majorEastAsia" w:cstheme="majorEastAsia"/>
          <w:spacing w:val="-2"/>
          <w:sz w:val="28"/>
          <w:szCs w:val="28"/>
        </w:rPr>
        <w:t>医院护士</w:t>
      </w:r>
      <w:r>
        <w:rPr>
          <w:rFonts w:hint="eastAsia" w:asciiTheme="majorEastAsia" w:hAnsiTheme="majorEastAsia" w:eastAsiaTheme="majorEastAsia" w:cstheme="majorEastAsia"/>
          <w:spacing w:val="1"/>
          <w:sz w:val="28"/>
          <w:szCs w:val="28"/>
        </w:rPr>
        <w:t>学校、湖州市第二医院护士学校并入湖州卫生学校。</w:t>
      </w:r>
      <w:r>
        <w:rPr>
          <w:rFonts w:hint="eastAsia" w:asciiTheme="majorEastAsia" w:hAnsiTheme="majorEastAsia" w:eastAsiaTheme="majorEastAsia" w:cstheme="majorEastAsia"/>
          <w:spacing w:val="-3"/>
          <w:sz w:val="28"/>
          <w:szCs w:val="28"/>
        </w:rPr>
        <w:t>200</w:t>
      </w:r>
      <w:r>
        <w:rPr>
          <w:rFonts w:hint="eastAsia" w:asciiTheme="majorEastAsia" w:hAnsiTheme="majorEastAsia" w:eastAsiaTheme="majorEastAsia" w:cstheme="majorEastAsia"/>
          <w:spacing w:val="-3"/>
          <w:sz w:val="28"/>
          <w:szCs w:val="28"/>
          <w:lang w:val="en-US" w:eastAsia="zh-CN"/>
        </w:rPr>
        <w:t>0</w:t>
      </w:r>
      <w:r>
        <w:rPr>
          <w:rFonts w:hint="eastAsia" w:asciiTheme="majorEastAsia" w:hAnsiTheme="majorEastAsia" w:eastAsiaTheme="majorEastAsia" w:cstheme="majorEastAsia"/>
          <w:spacing w:val="-3"/>
          <w:sz w:val="28"/>
          <w:szCs w:val="28"/>
        </w:rPr>
        <w:t>年</w:t>
      </w:r>
      <w:r>
        <w:rPr>
          <w:rFonts w:hint="eastAsia" w:asciiTheme="majorEastAsia" w:hAnsiTheme="majorEastAsia" w:eastAsiaTheme="majorEastAsia" w:cstheme="majorEastAsia"/>
          <w:spacing w:val="-3"/>
          <w:sz w:val="28"/>
          <w:szCs w:val="28"/>
          <w:lang w:val="en-US" w:eastAsia="zh-CN"/>
        </w:rPr>
        <w:t>5</w:t>
      </w:r>
      <w:r>
        <w:rPr>
          <w:rFonts w:hint="eastAsia" w:asciiTheme="majorEastAsia" w:hAnsiTheme="majorEastAsia" w:eastAsiaTheme="majorEastAsia" w:cstheme="majorEastAsia"/>
          <w:spacing w:val="-3"/>
          <w:sz w:val="28"/>
          <w:szCs w:val="28"/>
        </w:rPr>
        <w:t>月，湖州卫生学校并入湖州师范学院组建医学院</w:t>
      </w:r>
      <w:r>
        <w:rPr>
          <w:rFonts w:hint="eastAsia" w:asciiTheme="majorEastAsia" w:hAnsiTheme="majorEastAsia" w:eastAsiaTheme="majorEastAsia" w:cstheme="majorEastAsia"/>
          <w:spacing w:val="-6"/>
          <w:sz w:val="28"/>
          <w:szCs w:val="28"/>
          <w:lang w:eastAsia="zh-CN"/>
        </w:rPr>
        <w:t>。</w:t>
      </w:r>
      <w:r>
        <w:rPr>
          <w:rFonts w:hint="eastAsia" w:asciiTheme="majorEastAsia" w:hAnsiTheme="majorEastAsia" w:eastAsiaTheme="majorEastAsia" w:cstheme="majorEastAsia"/>
          <w:spacing w:val="-2"/>
          <w:sz w:val="28"/>
          <w:szCs w:val="28"/>
        </w:rPr>
        <w:t>2011</w:t>
      </w:r>
      <w:r>
        <w:rPr>
          <w:rFonts w:hint="eastAsia" w:asciiTheme="majorEastAsia" w:hAnsiTheme="majorEastAsia" w:eastAsiaTheme="majorEastAsia" w:cstheme="majorEastAsia"/>
          <w:spacing w:val="-57"/>
          <w:sz w:val="28"/>
          <w:szCs w:val="28"/>
        </w:rPr>
        <w:t xml:space="preserve"> </w:t>
      </w:r>
      <w:r>
        <w:rPr>
          <w:rFonts w:hint="eastAsia" w:asciiTheme="majorEastAsia" w:hAnsiTheme="majorEastAsia" w:eastAsiaTheme="majorEastAsia" w:cstheme="majorEastAsia"/>
          <w:spacing w:val="-2"/>
          <w:sz w:val="28"/>
          <w:szCs w:val="28"/>
        </w:rPr>
        <w:t>年</w:t>
      </w:r>
      <w:r>
        <w:rPr>
          <w:rFonts w:hint="eastAsia" w:asciiTheme="majorEastAsia" w:hAnsiTheme="majorEastAsia" w:eastAsiaTheme="majorEastAsia" w:cstheme="majorEastAsia"/>
          <w:spacing w:val="-2"/>
          <w:sz w:val="28"/>
          <w:szCs w:val="28"/>
          <w:lang w:eastAsia="zh-CN"/>
        </w:rPr>
        <w:t>，</w:t>
      </w:r>
      <w:r>
        <w:rPr>
          <w:rFonts w:hint="eastAsia" w:asciiTheme="majorEastAsia" w:hAnsiTheme="majorEastAsia" w:eastAsiaTheme="majorEastAsia" w:cstheme="majorEastAsia"/>
          <w:spacing w:val="-2"/>
          <w:sz w:val="28"/>
          <w:szCs w:val="28"/>
        </w:rPr>
        <w:t>学校获批</w:t>
      </w:r>
      <w:r>
        <w:rPr>
          <w:rFonts w:hint="eastAsia" w:asciiTheme="majorEastAsia" w:hAnsiTheme="majorEastAsia" w:eastAsiaTheme="majorEastAsia" w:cstheme="majorEastAsia"/>
          <w:spacing w:val="-104"/>
          <w:sz w:val="28"/>
          <w:szCs w:val="28"/>
        </w:rPr>
        <w:t xml:space="preserve"> </w:t>
      </w:r>
      <w:r>
        <w:rPr>
          <w:rFonts w:hint="eastAsia" w:asciiTheme="majorEastAsia" w:hAnsiTheme="majorEastAsia" w:eastAsiaTheme="majorEastAsia" w:cstheme="majorEastAsia"/>
          <w:spacing w:val="-2"/>
          <w:sz w:val="28"/>
          <w:szCs w:val="28"/>
        </w:rPr>
        <w:t>“服务国家特殊</w:t>
      </w:r>
      <w:r>
        <w:rPr>
          <w:rFonts w:hint="eastAsia" w:asciiTheme="majorEastAsia" w:hAnsiTheme="majorEastAsia" w:eastAsiaTheme="majorEastAsia" w:cstheme="majorEastAsia"/>
          <w:spacing w:val="-3"/>
          <w:sz w:val="28"/>
          <w:szCs w:val="28"/>
        </w:rPr>
        <w:t>需求——</w:t>
      </w:r>
      <w:r>
        <w:rPr>
          <w:rFonts w:hint="eastAsia" w:asciiTheme="majorEastAsia" w:hAnsiTheme="majorEastAsia" w:eastAsiaTheme="majorEastAsia" w:cstheme="majorEastAsia"/>
          <w:spacing w:val="-9"/>
          <w:sz w:val="28"/>
          <w:szCs w:val="28"/>
        </w:rPr>
        <w:t>护理硕士专业学位研究生培养”试点单位</w:t>
      </w:r>
      <w:r>
        <w:rPr>
          <w:rFonts w:hint="eastAsia" w:asciiTheme="majorEastAsia" w:hAnsiTheme="majorEastAsia" w:eastAsiaTheme="majorEastAsia" w:cstheme="majorEastAsia"/>
          <w:spacing w:val="-9"/>
          <w:sz w:val="28"/>
          <w:szCs w:val="28"/>
          <w:lang w:eastAsia="zh-CN"/>
        </w:rPr>
        <w:t>，</w:t>
      </w:r>
      <w:r>
        <w:rPr>
          <w:rFonts w:hint="eastAsia" w:asciiTheme="majorEastAsia" w:hAnsiTheme="majorEastAsia" w:eastAsiaTheme="majorEastAsia" w:cstheme="majorEastAsia"/>
          <w:spacing w:val="-9"/>
          <w:sz w:val="28"/>
          <w:szCs w:val="28"/>
        </w:rPr>
        <w:t>2017年顺利通过项目验收，2018</w:t>
      </w:r>
      <w:r>
        <w:rPr>
          <w:rFonts w:hint="eastAsia" w:asciiTheme="majorEastAsia" w:hAnsiTheme="majorEastAsia" w:eastAsiaTheme="majorEastAsia" w:cstheme="majorEastAsia"/>
          <w:spacing w:val="-1"/>
          <w:sz w:val="28"/>
          <w:szCs w:val="28"/>
        </w:rPr>
        <w:t>年正式获批护理专业硕士学位点。</w:t>
      </w:r>
      <w:r>
        <w:rPr>
          <w:rFonts w:hint="eastAsia" w:asciiTheme="majorEastAsia" w:hAnsiTheme="majorEastAsia" w:eastAsiaTheme="majorEastAsia" w:cstheme="majorEastAsia"/>
          <w:spacing w:val="-2"/>
          <w:sz w:val="28"/>
          <w:szCs w:val="28"/>
          <w:lang w:val="en-US" w:eastAsia="zh-CN"/>
        </w:rPr>
        <w:t>目前有</w:t>
      </w:r>
      <w:r>
        <w:rPr>
          <w:rFonts w:hint="eastAsia" w:asciiTheme="majorEastAsia" w:hAnsiTheme="majorEastAsia" w:eastAsiaTheme="majorEastAsia" w:cstheme="majorEastAsia"/>
          <w:spacing w:val="-2"/>
          <w:sz w:val="28"/>
          <w:szCs w:val="28"/>
        </w:rPr>
        <w:t>3所临床医学院/</w:t>
      </w:r>
      <w:r>
        <w:rPr>
          <w:rFonts w:hint="eastAsia" w:asciiTheme="majorEastAsia" w:hAnsiTheme="majorEastAsia" w:eastAsiaTheme="majorEastAsia" w:cstheme="majorEastAsia"/>
          <w:spacing w:val="1"/>
          <w:sz w:val="28"/>
          <w:szCs w:val="28"/>
        </w:rPr>
        <w:t>直属附属医院</w:t>
      </w:r>
      <w:r>
        <w:rPr>
          <w:rFonts w:hint="eastAsia" w:asciiTheme="majorEastAsia" w:hAnsiTheme="majorEastAsia" w:eastAsiaTheme="majorEastAsia" w:cstheme="majorEastAsia"/>
          <w:spacing w:val="12"/>
          <w:sz w:val="28"/>
          <w:szCs w:val="28"/>
          <w:lang w:eastAsia="zh-CN"/>
        </w:rPr>
        <w:t>、</w:t>
      </w:r>
      <w:r>
        <w:rPr>
          <w:rFonts w:hint="eastAsia" w:asciiTheme="majorEastAsia" w:hAnsiTheme="majorEastAsia" w:eastAsiaTheme="majorEastAsia" w:cstheme="majorEastAsia"/>
          <w:spacing w:val="-4"/>
          <w:sz w:val="28"/>
          <w:szCs w:val="28"/>
        </w:rPr>
        <w:t>3所非直属</w:t>
      </w:r>
      <w:r>
        <w:rPr>
          <w:rFonts w:hint="eastAsia" w:asciiTheme="majorEastAsia" w:hAnsiTheme="majorEastAsia" w:eastAsiaTheme="majorEastAsia" w:cstheme="majorEastAsia"/>
          <w:spacing w:val="-5"/>
          <w:sz w:val="28"/>
          <w:szCs w:val="28"/>
        </w:rPr>
        <w:t>附属医院</w:t>
      </w:r>
      <w:r>
        <w:rPr>
          <w:rFonts w:hint="eastAsia" w:asciiTheme="majorEastAsia" w:hAnsiTheme="majorEastAsia" w:eastAsiaTheme="majorEastAsia" w:cstheme="majorEastAsia"/>
          <w:spacing w:val="-4"/>
          <w:sz w:val="28"/>
          <w:szCs w:val="28"/>
          <w:lang w:eastAsia="zh-CN"/>
        </w:rPr>
        <w:t>、</w:t>
      </w:r>
      <w:r>
        <w:rPr>
          <w:rFonts w:hint="eastAsia" w:asciiTheme="majorEastAsia" w:hAnsiTheme="majorEastAsia" w:eastAsiaTheme="majorEastAsia" w:cstheme="majorEastAsia"/>
          <w:spacing w:val="-4"/>
          <w:sz w:val="28"/>
          <w:szCs w:val="28"/>
        </w:rPr>
        <w:t>4所社区实践基地</w:t>
      </w:r>
      <w:r>
        <w:rPr>
          <w:rFonts w:hint="eastAsia" w:asciiTheme="majorEastAsia" w:hAnsiTheme="majorEastAsia" w:eastAsiaTheme="majorEastAsia" w:cstheme="majorEastAsia"/>
          <w:spacing w:val="-4"/>
          <w:sz w:val="28"/>
          <w:szCs w:val="28"/>
          <w:lang w:eastAsia="zh-CN"/>
        </w:rPr>
        <w:t>；</w:t>
      </w:r>
      <w:r>
        <w:rPr>
          <w:rFonts w:hint="eastAsia" w:asciiTheme="majorEastAsia" w:hAnsiTheme="majorEastAsia" w:eastAsiaTheme="majorEastAsia" w:cstheme="majorEastAsia"/>
          <w:spacing w:val="-1"/>
          <w:sz w:val="28"/>
          <w:szCs w:val="28"/>
        </w:rPr>
        <w:t>56所实习医院</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z w:val="28"/>
          <w:szCs w:val="28"/>
          <w:lang w:val="en-US" w:eastAsia="zh-CN"/>
        </w:rPr>
        <w:t>目前有</w:t>
      </w:r>
      <w:r>
        <w:rPr>
          <w:rFonts w:hint="eastAsia" w:asciiTheme="majorEastAsia" w:hAnsiTheme="majorEastAsia" w:eastAsiaTheme="majorEastAsia" w:cstheme="majorEastAsia"/>
          <w:sz w:val="28"/>
          <w:szCs w:val="28"/>
        </w:rPr>
        <w:t>护理学硕士专业学位授权点</w:t>
      </w: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rPr>
        <w:t>个，临床医学、护理学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口腔医学本科专业3个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临床医学专科专业1个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护理学专业为浙江省护理人才培养模式创新实验区、浙江省重点建设专业、浙江省特色专业、浙江省一流本科专业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护理学科为“十二</w:t>
      </w:r>
      <w:r>
        <w:rPr>
          <w:rFonts w:hint="eastAsia" w:asciiTheme="majorEastAsia" w:hAnsiTheme="majorEastAsia" w:eastAsiaTheme="majorEastAsia" w:cstheme="majorEastAsia"/>
          <w:sz w:val="28"/>
          <w:szCs w:val="28"/>
          <w:lang w:val="en-US" w:eastAsia="zh-CN"/>
        </w:rPr>
        <w:t>五</w:t>
      </w:r>
      <w:r>
        <w:rPr>
          <w:rFonts w:hint="eastAsia" w:asciiTheme="majorEastAsia" w:hAnsiTheme="majorEastAsia" w:eastAsiaTheme="majorEastAsia" w:cstheme="majorEastAsia"/>
          <w:sz w:val="28"/>
          <w:szCs w:val="28"/>
        </w:rPr>
        <w:t>”浙江省重点学科、“十三五”浙江省一流学科。在我校附属第一医院原护理部主任、第35届国际南丁格尔奖获得者邹瑞芳老师和学校1996届优秀毕业生、第42届国际南丁格尔奖获得者潘美儿老师领衔的护理团队的不懈努力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为浙江及周边省市培养了大批适应社会发展需求的高素质、应用型护理人才</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形成了一定的学科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专业品牌特色。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一</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学位授权点基本情况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一）</w:t>
      </w:r>
      <w:r>
        <w:rPr>
          <w:rFonts w:hint="eastAsia" w:asciiTheme="majorEastAsia" w:hAnsiTheme="majorEastAsia" w:eastAsiaTheme="majorEastAsia" w:cstheme="majorEastAsia"/>
          <w:b/>
          <w:bCs/>
          <w:sz w:val="28"/>
          <w:szCs w:val="28"/>
        </w:rPr>
        <w:t>目标及标准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 培养目标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培养热爱护理专业，具有人文关怀素质和奉献精神，掌握护理专业相关知识、理论和技能、具有较强的临床思维和决策能力，直接从事临床和社区护理实践的高层次、高素质、应用型、专科型护理人才。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 学位标准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护理专业学位研究生应具备良好的政治素质及学术素养，具备自主学习、临床实践、沟通交流、科学研究、管理与协调、教学等方面的能力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依据《湖州师范学院硕士学位授予工作实施细则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护理专业学位研究生按照培养计划完成规定的全部培养环节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包括课程修读后考试取得规定学分，完成专业方向及相关临床轮转且临床实践能力考核达标，完成学位论文并通过答辩，并以第一作者、湖州师范学院为第一完成单位，在正式学术刊物上发表或录用与培养方向相关学术论文至少1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学生提出学位申请，经学院、学校学位评定委员会审议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通过者授予护理硕士学位。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二</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基本条件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 培养特色</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人文精神培育全程化的人才培养特色，着力培养人文素养与专业素质并重的复合性人才。充分利用身边的两位“南丁格尔”，形成从榜样引领到理论教学到关爱实践的人文教育培养模式，注重人文素质对人才成长的奠基和促进作用。构建人文课程体系和第一、二课堂融通，以“南丁格尔教育馆”、“5.12</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护士加冕仪式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“南丁格尔大讲堂”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南丁格尔专业志愿服务队”、“南丁格尔足迹探访”等主题活动为载体传承与弘扬南丁格尔精神，滋养学生的人文素质和专业精神。充分利用南丁格尔精神在浙江的传承地和综合性大学学科门类齐全的优势，构建了以医院、学校、卫生行业主管部门“三位一体、重在临床、强化人文”为特色的“校地共育”人才培养模式，实行“双导师”制，以专科护士培养标准为要求，构建个性化护理专硕临床实践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 师资队伍</w:t>
      </w:r>
    </w:p>
    <w:p>
      <w:pPr>
        <w:keepNext w:val="0"/>
        <w:keepLines w:val="0"/>
        <w:pageBreakBefore w:val="0"/>
        <w:kinsoku w:val="0"/>
        <w:wordWrap/>
        <w:overflowPunct/>
        <w:topLinePunct w:val="0"/>
        <w:bidi w:val="0"/>
        <w:adjustRightInd w:val="0"/>
        <w:snapToGrid w:val="0"/>
        <w:spacing w:line="360" w:lineRule="auto"/>
        <w:ind w:left="0" w:leftChars="0" w:right="0" w:rightChars="0" w:firstLine="560" w:firstLineChars="200"/>
        <w:jc w:val="both"/>
        <w:rPr>
          <w:rFonts w:hint="default" w:asciiTheme="majorEastAsia" w:hAnsiTheme="majorEastAsia" w:eastAsiaTheme="majorEastAsia" w:cstheme="majorEastAsia"/>
          <w:b w:val="0"/>
          <w:bCs w:val="0"/>
          <w:color w:val="auto"/>
          <w:sz w:val="28"/>
          <w:szCs w:val="28"/>
          <w:lang w:val="en-US" w:eastAsia="zh-CN"/>
        </w:rPr>
      </w:pPr>
      <w:r>
        <w:rPr>
          <w:rFonts w:hint="eastAsia" w:asciiTheme="majorEastAsia" w:hAnsiTheme="majorEastAsia" w:eastAsiaTheme="majorEastAsia" w:cstheme="majorEastAsia"/>
          <w:b w:val="0"/>
          <w:bCs w:val="0"/>
          <w:color w:val="auto"/>
          <w:sz w:val="28"/>
          <w:szCs w:val="28"/>
        </w:rPr>
        <w:t>拥有一支结构合理、业务素质高的教师队伍</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共有</w:t>
      </w:r>
      <w:r>
        <w:rPr>
          <w:rFonts w:hint="eastAsia" w:asciiTheme="majorEastAsia" w:hAnsiTheme="majorEastAsia" w:eastAsiaTheme="majorEastAsia" w:cstheme="majorEastAsia"/>
          <w:b w:val="0"/>
          <w:bCs w:val="0"/>
          <w:color w:val="auto"/>
          <w:sz w:val="28"/>
          <w:szCs w:val="28"/>
          <w:lang w:val="en-US" w:eastAsia="zh-CN"/>
        </w:rPr>
        <w:t>专任</w:t>
      </w:r>
      <w:r>
        <w:rPr>
          <w:rFonts w:hint="eastAsia" w:asciiTheme="majorEastAsia" w:hAnsiTheme="majorEastAsia" w:eastAsiaTheme="majorEastAsia" w:cstheme="majorEastAsia"/>
          <w:b w:val="0"/>
          <w:bCs w:val="0"/>
          <w:color w:val="auto"/>
          <w:sz w:val="28"/>
          <w:szCs w:val="28"/>
        </w:rPr>
        <w:t>教师</w:t>
      </w:r>
      <w:r>
        <w:rPr>
          <w:rFonts w:hint="eastAsia" w:asciiTheme="majorEastAsia" w:hAnsiTheme="majorEastAsia" w:eastAsiaTheme="majorEastAsia" w:cstheme="majorEastAsia"/>
          <w:b w:val="0"/>
          <w:bCs w:val="0"/>
          <w:color w:val="auto"/>
          <w:sz w:val="28"/>
          <w:szCs w:val="28"/>
          <w:lang w:val="en-US" w:eastAsia="zh-CN"/>
        </w:rPr>
        <w:t>32</w:t>
      </w:r>
      <w:r>
        <w:rPr>
          <w:rFonts w:hint="eastAsia" w:asciiTheme="majorEastAsia" w:hAnsiTheme="majorEastAsia" w:eastAsiaTheme="majorEastAsia" w:cstheme="majorEastAsia"/>
          <w:b w:val="0"/>
          <w:bCs w:val="0"/>
          <w:color w:val="auto"/>
          <w:sz w:val="28"/>
          <w:szCs w:val="28"/>
        </w:rPr>
        <w:t>人。</w:t>
      </w:r>
      <w:r>
        <w:rPr>
          <w:rFonts w:hint="eastAsia" w:asciiTheme="majorEastAsia" w:hAnsiTheme="majorEastAsia" w:eastAsiaTheme="majorEastAsia" w:cstheme="majorEastAsia"/>
          <w:b w:val="0"/>
          <w:bCs w:val="0"/>
          <w:color w:val="auto"/>
          <w:sz w:val="28"/>
          <w:szCs w:val="28"/>
          <w:lang w:val="en-US" w:eastAsia="zh-CN"/>
        </w:rPr>
        <w:t>本年海外访学1名。</w:t>
      </w:r>
      <w:r>
        <w:rPr>
          <w:rFonts w:hint="eastAsia" w:asciiTheme="majorEastAsia" w:hAnsiTheme="majorEastAsia" w:eastAsiaTheme="majorEastAsia" w:cstheme="majorEastAsia"/>
          <w:b w:val="0"/>
          <w:bCs w:val="0"/>
          <w:color w:val="auto"/>
          <w:sz w:val="28"/>
          <w:szCs w:val="28"/>
        </w:rPr>
        <w:t>其中35岁及以下</w:t>
      </w:r>
      <w:r>
        <w:rPr>
          <w:rFonts w:hint="eastAsia" w:asciiTheme="majorEastAsia" w:hAnsiTheme="majorEastAsia" w:eastAsiaTheme="majorEastAsia" w:cstheme="majorEastAsia"/>
          <w:b w:val="0"/>
          <w:bCs w:val="0"/>
          <w:color w:val="auto"/>
          <w:sz w:val="28"/>
          <w:szCs w:val="28"/>
          <w:lang w:val="en-US" w:eastAsia="zh-CN"/>
        </w:rPr>
        <w:t>4</w:t>
      </w:r>
      <w:r>
        <w:rPr>
          <w:rFonts w:hint="eastAsia" w:asciiTheme="majorEastAsia" w:hAnsiTheme="majorEastAsia" w:eastAsiaTheme="majorEastAsia" w:cstheme="majorEastAsia"/>
          <w:b w:val="0"/>
          <w:bCs w:val="0"/>
          <w:color w:val="auto"/>
          <w:sz w:val="28"/>
          <w:szCs w:val="28"/>
        </w:rPr>
        <w:t>人</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12.5</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36-45岁</w:t>
      </w:r>
      <w:r>
        <w:rPr>
          <w:rFonts w:hint="eastAsia" w:asciiTheme="majorEastAsia" w:hAnsiTheme="majorEastAsia" w:eastAsiaTheme="majorEastAsia" w:cstheme="majorEastAsia"/>
          <w:b w:val="0"/>
          <w:bCs w:val="0"/>
          <w:color w:val="auto"/>
          <w:sz w:val="28"/>
          <w:szCs w:val="28"/>
          <w:lang w:val="en-US" w:eastAsia="zh-CN"/>
        </w:rPr>
        <w:t>18人（56.2</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46</w:t>
      </w:r>
      <w:r>
        <w:rPr>
          <w:rFonts w:hint="eastAsia" w:asciiTheme="majorEastAsia" w:hAnsiTheme="majorEastAsia" w:eastAsiaTheme="majorEastAsia" w:cstheme="majorEastAsia"/>
          <w:b w:val="0"/>
          <w:bCs w:val="0"/>
          <w:color w:val="auto"/>
          <w:sz w:val="28"/>
          <w:szCs w:val="28"/>
          <w:lang w:val="en-US" w:eastAsia="zh-CN"/>
        </w:rPr>
        <w:t>-</w:t>
      </w:r>
      <w:r>
        <w:rPr>
          <w:rFonts w:hint="eastAsia" w:asciiTheme="majorEastAsia" w:hAnsiTheme="majorEastAsia" w:eastAsiaTheme="majorEastAsia" w:cstheme="majorEastAsia"/>
          <w:b w:val="0"/>
          <w:bCs w:val="0"/>
          <w:color w:val="auto"/>
          <w:sz w:val="28"/>
          <w:szCs w:val="28"/>
        </w:rPr>
        <w:t>5</w:t>
      </w:r>
      <w:r>
        <w:rPr>
          <w:rFonts w:hint="eastAsia" w:asciiTheme="majorEastAsia" w:hAnsiTheme="majorEastAsia" w:eastAsiaTheme="majorEastAsia" w:cstheme="majorEastAsia"/>
          <w:b w:val="0"/>
          <w:bCs w:val="0"/>
          <w:color w:val="auto"/>
          <w:sz w:val="28"/>
          <w:szCs w:val="28"/>
          <w:lang w:val="en-US" w:eastAsia="zh-CN"/>
        </w:rPr>
        <w:t>9</w:t>
      </w:r>
      <w:r>
        <w:rPr>
          <w:rFonts w:hint="eastAsia" w:asciiTheme="majorEastAsia" w:hAnsiTheme="majorEastAsia" w:eastAsiaTheme="majorEastAsia" w:cstheme="majorEastAsia"/>
          <w:b w:val="0"/>
          <w:bCs w:val="0"/>
          <w:color w:val="auto"/>
          <w:sz w:val="28"/>
          <w:szCs w:val="28"/>
        </w:rPr>
        <w:t>岁</w:t>
      </w:r>
      <w:r>
        <w:rPr>
          <w:rFonts w:hint="eastAsia" w:asciiTheme="majorEastAsia" w:hAnsiTheme="majorEastAsia" w:eastAsiaTheme="majorEastAsia" w:cstheme="majorEastAsia"/>
          <w:b w:val="0"/>
          <w:bCs w:val="0"/>
          <w:color w:val="auto"/>
          <w:sz w:val="28"/>
          <w:szCs w:val="28"/>
          <w:lang w:val="en-US" w:eastAsia="zh-CN"/>
        </w:rPr>
        <w:t>9</w:t>
      </w:r>
      <w:r>
        <w:rPr>
          <w:rFonts w:hint="eastAsia" w:asciiTheme="majorEastAsia" w:hAnsiTheme="majorEastAsia" w:eastAsiaTheme="majorEastAsia" w:cstheme="majorEastAsia"/>
          <w:b w:val="0"/>
          <w:bCs w:val="0"/>
          <w:color w:val="auto"/>
          <w:sz w:val="28"/>
          <w:szCs w:val="28"/>
        </w:rPr>
        <w:t>人</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28.2</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60岁及以上1人</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3.1</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。正高级职称1</w:t>
      </w:r>
      <w:r>
        <w:rPr>
          <w:rFonts w:hint="eastAsia" w:asciiTheme="majorEastAsia" w:hAnsiTheme="majorEastAsia" w:eastAsiaTheme="majorEastAsia" w:cstheme="majorEastAsia"/>
          <w:b w:val="0"/>
          <w:bCs w:val="0"/>
          <w:color w:val="auto"/>
          <w:sz w:val="28"/>
          <w:szCs w:val="28"/>
          <w:lang w:val="en-US" w:eastAsia="zh-CN"/>
        </w:rPr>
        <w:t>5</w:t>
      </w:r>
      <w:r>
        <w:rPr>
          <w:rFonts w:hint="eastAsia" w:asciiTheme="majorEastAsia" w:hAnsiTheme="majorEastAsia" w:eastAsiaTheme="majorEastAsia" w:cstheme="majorEastAsia"/>
          <w:b w:val="0"/>
          <w:bCs w:val="0"/>
          <w:color w:val="auto"/>
          <w:sz w:val="28"/>
          <w:szCs w:val="28"/>
        </w:rPr>
        <w:t>人</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46.9</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,副高级职称12人</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37.5</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,中级职称</w:t>
      </w:r>
      <w:r>
        <w:rPr>
          <w:rFonts w:hint="eastAsia" w:asciiTheme="majorEastAsia" w:hAnsiTheme="majorEastAsia" w:eastAsiaTheme="majorEastAsia" w:cstheme="majorEastAsia"/>
          <w:b w:val="0"/>
          <w:bCs w:val="0"/>
          <w:color w:val="auto"/>
          <w:sz w:val="28"/>
          <w:szCs w:val="28"/>
          <w:lang w:val="en-US" w:eastAsia="zh-CN"/>
        </w:rPr>
        <w:t>5</w:t>
      </w:r>
      <w:r>
        <w:rPr>
          <w:rFonts w:hint="eastAsia" w:asciiTheme="majorEastAsia" w:hAnsiTheme="majorEastAsia" w:eastAsiaTheme="majorEastAsia" w:cstheme="majorEastAsia"/>
          <w:b w:val="0"/>
          <w:bCs w:val="0"/>
          <w:color w:val="auto"/>
          <w:sz w:val="28"/>
          <w:szCs w:val="28"/>
        </w:rPr>
        <w:t>人</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15.6</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具有硕士学位</w:t>
      </w:r>
      <w:r>
        <w:rPr>
          <w:rFonts w:hint="eastAsia" w:asciiTheme="majorEastAsia" w:hAnsiTheme="majorEastAsia" w:eastAsiaTheme="majorEastAsia" w:cstheme="majorEastAsia"/>
          <w:b w:val="0"/>
          <w:bCs w:val="0"/>
          <w:color w:val="auto"/>
          <w:sz w:val="28"/>
          <w:szCs w:val="28"/>
          <w:lang w:val="en-US" w:eastAsia="zh-CN"/>
        </w:rPr>
        <w:t>7人</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21.9</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,具有博士学位</w:t>
      </w:r>
      <w:r>
        <w:rPr>
          <w:rFonts w:hint="eastAsia" w:asciiTheme="majorEastAsia" w:hAnsiTheme="majorEastAsia" w:eastAsiaTheme="majorEastAsia" w:cstheme="majorEastAsia"/>
          <w:b w:val="0"/>
          <w:bCs w:val="0"/>
          <w:color w:val="auto"/>
          <w:sz w:val="28"/>
          <w:szCs w:val="28"/>
          <w:lang w:val="en-US" w:eastAsia="zh-CN"/>
        </w:rPr>
        <w:t>10</w:t>
      </w:r>
      <w:r>
        <w:rPr>
          <w:rFonts w:hint="eastAsia" w:asciiTheme="majorEastAsia" w:hAnsiTheme="majorEastAsia" w:eastAsiaTheme="majorEastAsia" w:cstheme="majorEastAsia"/>
          <w:b w:val="0"/>
          <w:bCs w:val="0"/>
          <w:color w:val="auto"/>
          <w:sz w:val="28"/>
          <w:szCs w:val="28"/>
        </w:rPr>
        <w:t>人</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31.3</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研究生导师91人，其中校内导师21人</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23.0</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，校外导师70</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77.0</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w:t>
      </w:r>
      <w:r>
        <w:rPr>
          <w:rFonts w:hint="eastAsia" w:asciiTheme="majorEastAsia" w:hAnsiTheme="majorEastAsia" w:eastAsiaTheme="majorEastAsia" w:cstheme="majorEastAsia"/>
          <w:b w:val="0"/>
          <w:bCs w:val="0"/>
          <w:color w:val="auto"/>
          <w:sz w:val="28"/>
          <w:szCs w:val="28"/>
          <w:lang w:val="en-US" w:eastAsia="zh-CN"/>
        </w:rPr>
        <w:t>见表1。</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b/>
          <w:bCs/>
          <w:spacing w:val="-3"/>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b/>
          <w:bCs/>
          <w:spacing w:val="-3"/>
          <w:sz w:val="28"/>
          <w:szCs w:val="28"/>
        </w:rPr>
      </w:pPr>
      <w:r>
        <w:rPr>
          <w:rFonts w:hint="eastAsia" w:asciiTheme="majorEastAsia" w:hAnsiTheme="majorEastAsia" w:eastAsiaTheme="majorEastAsia" w:cstheme="majorEastAsia"/>
          <w:b/>
          <w:bCs/>
          <w:spacing w:val="-3"/>
          <w:sz w:val="28"/>
          <w:szCs w:val="28"/>
        </w:rPr>
        <w:t>表1</w:t>
      </w:r>
      <w:r>
        <w:rPr>
          <w:rFonts w:hint="eastAsia" w:asciiTheme="majorEastAsia" w:hAnsiTheme="majorEastAsia" w:eastAsiaTheme="majorEastAsia" w:cstheme="majorEastAsia"/>
          <w:b/>
          <w:bCs/>
          <w:spacing w:val="-3"/>
          <w:sz w:val="28"/>
          <w:szCs w:val="28"/>
          <w:lang w:val="en-US" w:eastAsia="zh-CN"/>
        </w:rPr>
        <w:t xml:space="preserve"> </w:t>
      </w:r>
      <w:r>
        <w:rPr>
          <w:rFonts w:hint="eastAsia" w:asciiTheme="majorEastAsia" w:hAnsiTheme="majorEastAsia" w:eastAsiaTheme="majorEastAsia" w:cstheme="majorEastAsia"/>
          <w:b/>
          <w:bCs/>
          <w:spacing w:val="-3"/>
          <w:sz w:val="28"/>
          <w:szCs w:val="28"/>
        </w:rPr>
        <w:t>专任教师数量及结构</w:t>
      </w:r>
    </w:p>
    <w:tbl>
      <w:tblPr>
        <w:tblStyle w:val="8"/>
        <w:tblW w:w="8878" w:type="dxa"/>
        <w:tblInd w:w="98" w:type="dxa"/>
        <w:tblLayout w:type="autofit"/>
        <w:tblCellMar>
          <w:top w:w="0" w:type="dxa"/>
          <w:left w:w="108" w:type="dxa"/>
          <w:bottom w:w="0" w:type="dxa"/>
          <w:right w:w="108" w:type="dxa"/>
        </w:tblCellMar>
      </w:tblPr>
      <w:tblGrid>
        <w:gridCol w:w="980"/>
        <w:gridCol w:w="598"/>
        <w:gridCol w:w="694"/>
        <w:gridCol w:w="823"/>
        <w:gridCol w:w="934"/>
        <w:gridCol w:w="730"/>
        <w:gridCol w:w="705"/>
        <w:gridCol w:w="991"/>
        <w:gridCol w:w="656"/>
        <w:gridCol w:w="888"/>
        <w:gridCol w:w="879"/>
      </w:tblGrid>
      <w:tr>
        <w:tblPrEx>
          <w:tblCellMar>
            <w:top w:w="0" w:type="dxa"/>
            <w:left w:w="108" w:type="dxa"/>
            <w:bottom w:w="0" w:type="dxa"/>
            <w:right w:w="108" w:type="dxa"/>
          </w:tblCellMar>
        </w:tblPrEx>
        <w:trPr>
          <w:trHeight w:val="496" w:hRule="atLeast"/>
        </w:trPr>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专业技术职务</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人数合计</w:t>
            </w:r>
          </w:p>
        </w:tc>
        <w:tc>
          <w:tcPr>
            <w:tcW w:w="3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年龄分布</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学历结构</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硕士导师人数</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行业经历教师</w:t>
            </w:r>
          </w:p>
        </w:tc>
      </w:tr>
      <w:tr>
        <w:tblPrEx>
          <w:tblCellMar>
            <w:top w:w="0" w:type="dxa"/>
            <w:left w:w="108" w:type="dxa"/>
            <w:bottom w:w="0" w:type="dxa"/>
            <w:right w:w="108" w:type="dxa"/>
          </w:tblCellMar>
        </w:tblPrEx>
        <w:trPr>
          <w:trHeight w:val="90" w:hRule="atLeast"/>
        </w:trPr>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sz w:val="21"/>
                <w:szCs w:val="21"/>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sz w:val="21"/>
                <w:szCs w:val="21"/>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25岁及以下</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26至35岁</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36至45岁</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46至59岁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60岁及以上</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博士学位教师</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硕士学位教师</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sz w:val="21"/>
                <w:szCs w:val="21"/>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正高级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5</w:t>
            </w:r>
          </w:p>
        </w:tc>
      </w:tr>
      <w:tr>
        <w:tblPrEx>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副高级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12 </w:t>
            </w:r>
          </w:p>
        </w:tc>
      </w:tr>
      <w:tr>
        <w:tblPrEx>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bidi="ar"/>
              </w:rPr>
              <w:t>5</w:t>
            </w:r>
            <w:r>
              <w:rPr>
                <w:rFonts w:hint="eastAsia" w:ascii="宋体" w:hAnsi="宋体" w:eastAsia="宋体" w:cs="宋体"/>
                <w:sz w:val="21"/>
                <w:szCs w:val="21"/>
                <w:lang w:bidi="ar"/>
              </w:rPr>
              <w:t xml:space="preserve"> </w:t>
            </w:r>
          </w:p>
        </w:tc>
      </w:tr>
      <w:tr>
        <w:tblPrEx>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 xml:space="preserve">0 </w:t>
            </w:r>
          </w:p>
        </w:tc>
      </w:tr>
      <w:tr>
        <w:tblPrEx>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合计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bidi="ar"/>
              </w:rPr>
              <w:t>7</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bidi="ar"/>
              </w:rPr>
              <w:t>2</w:t>
            </w:r>
            <w:r>
              <w:rPr>
                <w:rFonts w:hint="eastAsia" w:ascii="宋体" w:hAnsi="宋体" w:eastAsia="宋体" w:cs="宋体"/>
                <w:sz w:val="21"/>
                <w:szCs w:val="21"/>
                <w:lang w:val="en-US" w:eastAsia="zh-CN" w:bidi="ar"/>
              </w:rPr>
              <w:t>7</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bidi="ar"/>
              </w:rPr>
              <w:t>32</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3 科学研究</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教师团队依托学校多学科交叉融合体系、高层次科研平台、以及产学研联合培养基地资源积极开展科学研究，研究内容涉及社区护理、老年护理、精神卫生等，尤其是社区老年人群等。20</w:t>
      </w:r>
      <w:r>
        <w:rPr>
          <w:rFonts w:hint="eastAsia" w:asciiTheme="majorEastAsia" w:hAnsiTheme="majorEastAsia" w:eastAsiaTheme="majorEastAsia" w:cstheme="majorEastAsia"/>
          <w:sz w:val="28"/>
          <w:szCs w:val="28"/>
          <w:lang w:val="en-US" w:eastAsia="zh-CN"/>
        </w:rPr>
        <w:t>19</w:t>
      </w:r>
      <w:r>
        <w:rPr>
          <w:rFonts w:hint="eastAsia" w:asciiTheme="majorEastAsia" w:hAnsiTheme="majorEastAsia" w:eastAsiaTheme="majorEastAsia" w:cstheme="majorEastAsia"/>
          <w:sz w:val="28"/>
          <w:szCs w:val="28"/>
        </w:rPr>
        <w:t>年度学位点承</w:t>
      </w:r>
      <w:r>
        <w:rPr>
          <w:rFonts w:hint="eastAsia" w:asciiTheme="majorEastAsia" w:hAnsiTheme="majorEastAsia" w:eastAsiaTheme="majorEastAsia" w:cstheme="majorEastAsia"/>
          <w:sz w:val="28"/>
          <w:szCs w:val="28"/>
          <w:lang w:val="en-US" w:eastAsia="zh-CN"/>
        </w:rPr>
        <w:t>成功</w:t>
      </w:r>
      <w:r>
        <w:rPr>
          <w:rFonts w:hint="eastAsia" w:asciiTheme="majorEastAsia" w:hAnsiTheme="majorEastAsia" w:eastAsiaTheme="majorEastAsia" w:cstheme="majorEastAsia"/>
          <w:sz w:val="28"/>
          <w:szCs w:val="28"/>
        </w:rPr>
        <w:t>申报</w:t>
      </w:r>
      <w:r>
        <w:rPr>
          <w:rFonts w:hint="eastAsia" w:asciiTheme="majorEastAsia" w:hAnsiTheme="majorEastAsia" w:eastAsiaTheme="majorEastAsia" w:cstheme="majorEastAsia"/>
          <w:sz w:val="28"/>
          <w:szCs w:val="28"/>
          <w:lang w:val="en-US" w:eastAsia="zh-CN"/>
        </w:rPr>
        <w:t>省</w:t>
      </w:r>
      <w:r>
        <w:rPr>
          <w:rFonts w:hint="eastAsia" w:asciiTheme="majorEastAsia" w:hAnsiTheme="majorEastAsia" w:eastAsiaTheme="majorEastAsia" w:cstheme="majorEastAsia"/>
          <w:sz w:val="28"/>
          <w:szCs w:val="28"/>
        </w:rPr>
        <w:t>自然科学基金1项，</w:t>
      </w:r>
      <w:r>
        <w:rPr>
          <w:rFonts w:hint="eastAsia" w:asciiTheme="majorEastAsia" w:hAnsiTheme="majorEastAsia" w:eastAsiaTheme="majorEastAsia" w:cstheme="majorEastAsia"/>
          <w:sz w:val="28"/>
          <w:szCs w:val="28"/>
          <w:lang w:val="en-US" w:eastAsia="zh-CN"/>
        </w:rPr>
        <w:t>省公益项目1项，省医药卫生项目2项，市级</w:t>
      </w:r>
      <w:r>
        <w:rPr>
          <w:rFonts w:hint="eastAsia" w:asciiTheme="majorEastAsia" w:hAnsiTheme="majorEastAsia" w:eastAsiaTheme="majorEastAsia" w:cstheme="majorEastAsia"/>
          <w:sz w:val="28"/>
          <w:szCs w:val="28"/>
        </w:rPr>
        <w:t>相关科研项目</w:t>
      </w: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科研经费总计</w:t>
      </w:r>
      <w:r>
        <w:rPr>
          <w:rFonts w:hint="eastAsia" w:asciiTheme="majorEastAsia" w:hAnsiTheme="majorEastAsia" w:eastAsiaTheme="majorEastAsia" w:cstheme="majorEastAsia"/>
          <w:sz w:val="28"/>
          <w:szCs w:val="28"/>
          <w:lang w:val="en-US" w:eastAsia="zh-CN"/>
        </w:rPr>
        <w:t>42.55</w:t>
      </w:r>
      <w:r>
        <w:rPr>
          <w:rFonts w:hint="eastAsia" w:asciiTheme="majorEastAsia" w:hAnsiTheme="majorEastAsia" w:eastAsiaTheme="majorEastAsia" w:cstheme="majorEastAsia"/>
          <w:sz w:val="28"/>
          <w:szCs w:val="28"/>
        </w:rPr>
        <w:t>万元</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具体见表2</w:t>
      </w:r>
      <w:r>
        <w:rPr>
          <w:rFonts w:hint="eastAsia" w:asciiTheme="majorEastAsia" w:hAnsiTheme="majorEastAsia" w:eastAsiaTheme="majorEastAsia" w:cstheme="majorEastAsia"/>
          <w:sz w:val="28"/>
          <w:szCs w:val="28"/>
        </w:rPr>
        <w:t>。发表</w:t>
      </w:r>
      <w:r>
        <w:rPr>
          <w:rFonts w:hint="eastAsia" w:asciiTheme="majorEastAsia" w:hAnsiTheme="majorEastAsia" w:eastAsiaTheme="majorEastAsia" w:cstheme="majorEastAsia"/>
          <w:sz w:val="28"/>
          <w:szCs w:val="28"/>
          <w:lang w:val="en-US" w:eastAsia="zh-CN"/>
        </w:rPr>
        <w:t>SCI论文6篇，核心及以上论文12</w:t>
      </w:r>
      <w:r>
        <w:rPr>
          <w:rFonts w:hint="eastAsia" w:asciiTheme="majorEastAsia" w:hAnsiTheme="majorEastAsia" w:eastAsiaTheme="majorEastAsia" w:cstheme="majorEastAsia"/>
          <w:sz w:val="28"/>
          <w:szCs w:val="28"/>
        </w:rPr>
        <w:t>余篇</w:t>
      </w:r>
      <w:r>
        <w:rPr>
          <w:rFonts w:hint="eastAsia" w:asciiTheme="majorEastAsia" w:hAnsiTheme="majorEastAsia" w:eastAsiaTheme="majorEastAsia" w:cstheme="majorEastAsia"/>
          <w:sz w:val="28"/>
          <w:szCs w:val="28"/>
          <w:lang w:eastAsia="zh-CN"/>
        </w:rPr>
        <w:t>。</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b/>
          <w:bCs/>
          <w:spacing w:val="-3"/>
          <w:sz w:val="28"/>
          <w:szCs w:val="28"/>
          <w:lang w:val="en-US" w:eastAsia="zh-CN"/>
        </w:rPr>
      </w:pPr>
      <w:r>
        <w:rPr>
          <w:rFonts w:hint="eastAsia" w:asciiTheme="majorEastAsia" w:hAnsiTheme="majorEastAsia" w:eastAsiaTheme="majorEastAsia" w:cstheme="majorEastAsia"/>
          <w:b/>
          <w:bCs/>
          <w:spacing w:val="-3"/>
          <w:sz w:val="28"/>
          <w:szCs w:val="28"/>
        </w:rPr>
        <w:t>表</w:t>
      </w:r>
      <w:r>
        <w:rPr>
          <w:rFonts w:hint="eastAsia" w:asciiTheme="majorEastAsia" w:hAnsiTheme="majorEastAsia" w:eastAsiaTheme="majorEastAsia" w:cstheme="majorEastAsia"/>
          <w:b/>
          <w:bCs/>
          <w:spacing w:val="-3"/>
          <w:sz w:val="28"/>
          <w:szCs w:val="28"/>
          <w:lang w:val="en-US" w:eastAsia="zh-CN"/>
        </w:rPr>
        <w:t xml:space="preserve">2  </w:t>
      </w:r>
      <w:r>
        <w:rPr>
          <w:rFonts w:hint="eastAsia" w:asciiTheme="majorEastAsia" w:hAnsiTheme="majorEastAsia" w:eastAsiaTheme="majorEastAsia" w:cstheme="majorEastAsia"/>
          <w:b/>
          <w:bCs/>
          <w:spacing w:val="-3"/>
          <w:sz w:val="28"/>
          <w:szCs w:val="28"/>
        </w:rPr>
        <w:t>纵向、横向到</w:t>
      </w:r>
      <w:r>
        <w:rPr>
          <w:rFonts w:hint="eastAsia" w:asciiTheme="majorEastAsia" w:hAnsiTheme="majorEastAsia" w:eastAsiaTheme="majorEastAsia" w:cstheme="majorEastAsia"/>
          <w:b/>
          <w:bCs/>
          <w:spacing w:val="-3"/>
          <w:sz w:val="28"/>
          <w:szCs w:val="28"/>
          <w:lang w:val="en-US" w:eastAsia="zh-CN"/>
        </w:rPr>
        <w:t>账</w:t>
      </w:r>
      <w:r>
        <w:rPr>
          <w:rFonts w:hint="eastAsia" w:asciiTheme="majorEastAsia" w:hAnsiTheme="majorEastAsia" w:eastAsiaTheme="majorEastAsia" w:cstheme="majorEastAsia"/>
          <w:b/>
          <w:bCs/>
          <w:spacing w:val="-3"/>
          <w:sz w:val="28"/>
          <w:szCs w:val="28"/>
        </w:rPr>
        <w:t>科研经费</w:t>
      </w:r>
      <w:r>
        <w:rPr>
          <w:rFonts w:hint="eastAsia" w:asciiTheme="majorEastAsia" w:hAnsiTheme="majorEastAsia" w:eastAsiaTheme="majorEastAsia" w:cstheme="majorEastAsia"/>
          <w:b/>
          <w:bCs/>
          <w:spacing w:val="-3"/>
          <w:sz w:val="28"/>
          <w:szCs w:val="28"/>
          <w:lang w:val="en-US" w:eastAsia="zh-CN"/>
        </w:rPr>
        <w:t>数</w:t>
      </w:r>
    </w:p>
    <w:tbl>
      <w:tblPr>
        <w:tblStyle w:val="12"/>
        <w:tblpPr w:leftFromText="180" w:rightFromText="180" w:vertAnchor="text" w:horzAnchor="page" w:tblpX="2491" w:tblpY="65"/>
        <w:tblOverlap w:val="never"/>
        <w:tblW w:w="68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5"/>
        <w:gridCol w:w="2279"/>
        <w:gridCol w:w="2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935" w:type="dxa"/>
            <w:vMerge w:val="restart"/>
            <w:tcBorders>
              <w:bottom w:val="nil"/>
            </w:tcBorders>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年度</w:t>
            </w:r>
          </w:p>
        </w:tc>
        <w:tc>
          <w:tcPr>
            <w:tcW w:w="4886" w:type="dxa"/>
            <w:gridSpan w:val="2"/>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宋体" w:hAnsi="宋体" w:eastAsia="宋体" w:cs="宋体"/>
                <w:b w:val="0"/>
                <w:bCs w:val="0"/>
                <w:spacing w:val="4"/>
                <w:sz w:val="21"/>
                <w:szCs w:val="21"/>
              </w:rPr>
            </w:pPr>
            <w:r>
              <w:rPr>
                <w:rFonts w:hint="eastAsia" w:ascii="宋体" w:hAnsi="宋体" w:eastAsia="宋体" w:cs="宋体"/>
                <w:b w:val="0"/>
                <w:bCs w:val="0"/>
                <w:spacing w:val="4"/>
                <w:sz w:val="21"/>
                <w:szCs w:val="21"/>
              </w:rPr>
              <w:t>数量(万元)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935" w:type="dxa"/>
            <w:vMerge w:val="continue"/>
            <w:tcBorders>
              <w:top w:val="nil"/>
            </w:tcBorders>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宋体" w:hAnsi="宋体" w:eastAsia="宋体" w:cs="宋体"/>
                <w:b w:val="0"/>
                <w:bCs w:val="0"/>
                <w:sz w:val="21"/>
                <w:szCs w:val="21"/>
              </w:rPr>
            </w:pPr>
          </w:p>
        </w:tc>
        <w:tc>
          <w:tcPr>
            <w:tcW w:w="2279"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纵向科研经费</w:t>
            </w:r>
          </w:p>
        </w:tc>
        <w:tc>
          <w:tcPr>
            <w:tcW w:w="2607"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宋体" w:hAnsi="宋体" w:eastAsia="宋体" w:cs="宋体"/>
                <w:b w:val="0"/>
                <w:bCs w:val="0"/>
                <w:spacing w:val="-4"/>
                <w:sz w:val="21"/>
                <w:szCs w:val="21"/>
                <w:lang w:val="en-US" w:eastAsia="zh-CN"/>
              </w:rPr>
            </w:pPr>
            <w:r>
              <w:rPr>
                <w:rFonts w:hint="eastAsia" w:ascii="宋体" w:hAnsi="宋体" w:eastAsia="宋体" w:cs="宋体"/>
                <w:b w:val="0"/>
                <w:bCs w:val="0"/>
                <w:spacing w:val="-4"/>
                <w:sz w:val="21"/>
                <w:szCs w:val="21"/>
                <w:lang w:val="en-US" w:eastAsia="zh-CN"/>
              </w:rPr>
              <w:t>横向科研经费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935" w:type="dxa"/>
            <w:vAlign w:val="center"/>
          </w:tcPr>
          <w:p>
            <w:pPr>
              <w:spacing w:line="240" w:lineRule="auto"/>
              <w:jc w:val="center"/>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rPr>
              <w:t>2019</w:t>
            </w:r>
          </w:p>
        </w:tc>
        <w:tc>
          <w:tcPr>
            <w:tcW w:w="227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31.8</w:t>
            </w:r>
          </w:p>
        </w:tc>
        <w:tc>
          <w:tcPr>
            <w:tcW w:w="2607"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10.75</w:t>
            </w:r>
          </w:p>
        </w:tc>
      </w:tr>
    </w:tbl>
    <w:p>
      <w:pPr>
        <w:pStyle w:val="2"/>
        <w:spacing w:line="360" w:lineRule="auto"/>
        <w:rPr>
          <w:rFonts w:hint="eastAsia" w:asciiTheme="majorEastAsia" w:hAnsiTheme="majorEastAsia" w:eastAsiaTheme="majorEastAsia" w:cstheme="majorEastAsia"/>
          <w:b/>
          <w:bCs/>
          <w:spacing w:val="-3"/>
          <w:sz w:val="28"/>
          <w:szCs w:val="28"/>
        </w:rPr>
      </w:pPr>
    </w:p>
    <w:p>
      <w:pPr>
        <w:pStyle w:val="2"/>
        <w:spacing w:line="360" w:lineRule="auto"/>
        <w:rPr>
          <w:rFonts w:hint="eastAsia" w:asciiTheme="majorEastAsia" w:hAnsiTheme="majorEastAsia" w:eastAsiaTheme="majorEastAsia" w:cstheme="majorEastAsia"/>
          <w:b/>
          <w:bCs/>
          <w:spacing w:val="-3"/>
          <w:sz w:val="28"/>
          <w:szCs w:val="28"/>
        </w:rPr>
      </w:pPr>
    </w:p>
    <w:p>
      <w:pPr>
        <w:pStyle w:val="2"/>
        <w:spacing w:line="360" w:lineRule="auto"/>
        <w:rPr>
          <w:rFonts w:hint="eastAsia" w:asciiTheme="majorEastAsia" w:hAnsiTheme="majorEastAsia" w:eastAsiaTheme="majorEastAsia" w:cstheme="majorEastAsia"/>
          <w:b/>
          <w:bCs/>
          <w:spacing w:val="-3"/>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4 教学科研支撑</w:t>
      </w:r>
    </w:p>
    <w:p>
      <w:pPr>
        <w:pStyle w:val="2"/>
        <w:spacing w:line="360" w:lineRule="auto"/>
        <w:ind w:left="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1</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教学等相关资源</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学校拥有各类功能的教室：在用多媒体教室254间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其中语音教室9间、小组讨论教室9间、智慧教室1</w:t>
      </w: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rPr>
        <w:t>间），座位数19062个；全校计算机共计3678台，其中公共机房10间，配备计算机750台。各类功能教室 通过录播、标准化考场和网络学习等功能有机整合，有利于现代信息化教学开展。至20</w:t>
      </w:r>
      <w:r>
        <w:rPr>
          <w:rFonts w:hint="eastAsia" w:asciiTheme="majorEastAsia" w:hAnsiTheme="majorEastAsia" w:eastAsiaTheme="majorEastAsia" w:cstheme="majorEastAsia"/>
          <w:sz w:val="28"/>
          <w:szCs w:val="28"/>
          <w:lang w:val="en-US" w:eastAsia="zh-CN"/>
        </w:rPr>
        <w:t>19</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年</w:t>
      </w:r>
      <w:r>
        <w:rPr>
          <w:rFonts w:hint="eastAsia" w:asciiTheme="majorEastAsia" w:hAnsiTheme="majorEastAsia" w:eastAsiaTheme="majorEastAsia" w:cstheme="majorEastAsia"/>
          <w:sz w:val="28"/>
          <w:szCs w:val="28"/>
        </w:rPr>
        <w:t>底，全校馆藏图书总量</w:t>
      </w:r>
      <w:r>
        <w:rPr>
          <w:rFonts w:hint="eastAsia" w:asciiTheme="majorEastAsia" w:hAnsiTheme="majorEastAsia" w:eastAsiaTheme="majorEastAsia" w:cstheme="majorEastAsia"/>
          <w:sz w:val="28"/>
          <w:szCs w:val="28"/>
          <w:lang w:val="en-US" w:eastAsia="zh-CN"/>
        </w:rPr>
        <w:t>300多</w:t>
      </w:r>
      <w:r>
        <w:rPr>
          <w:rFonts w:hint="eastAsia" w:asciiTheme="majorEastAsia" w:hAnsiTheme="majorEastAsia" w:eastAsiaTheme="majorEastAsia" w:cstheme="majorEastAsia"/>
          <w:sz w:val="28"/>
          <w:szCs w:val="28"/>
        </w:rPr>
        <w:t>万</w:t>
      </w:r>
      <w:r>
        <w:rPr>
          <w:rFonts w:hint="eastAsia" w:asciiTheme="majorEastAsia" w:hAnsiTheme="majorEastAsia" w:eastAsiaTheme="majorEastAsia" w:cstheme="majorEastAsia"/>
          <w:sz w:val="28"/>
          <w:szCs w:val="28"/>
          <w:lang w:val="en-US" w:eastAsia="zh-CN"/>
        </w:rPr>
        <w:t>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拥有中外文订购数据库35个, 自建数据库6个。图书馆与CALIS、ZADL、国家图书馆、浙江大学图书馆、宁波大学图书馆等建立资源共享合作关系，拓宽文献资源获取途径。设有阅览座位1667个，周开放时间9</w:t>
      </w:r>
      <w:r>
        <w:rPr>
          <w:rFonts w:hint="eastAsia" w:asciiTheme="majorEastAsia" w:hAnsiTheme="majorEastAsia" w:eastAsiaTheme="majorEastAsia" w:cstheme="majorEastAsia"/>
          <w:sz w:val="28"/>
          <w:szCs w:val="28"/>
          <w:lang w:val="en-US" w:eastAsia="zh-CN"/>
        </w:rPr>
        <w:t>0余</w:t>
      </w:r>
      <w:r>
        <w:rPr>
          <w:rFonts w:hint="eastAsia" w:asciiTheme="majorEastAsia" w:hAnsiTheme="majorEastAsia" w:eastAsiaTheme="majorEastAsia" w:cstheme="majorEastAsia"/>
          <w:sz w:val="28"/>
          <w:szCs w:val="28"/>
        </w:rPr>
        <w:t>小时。所有研究生都认为校内资源能满足学习和科研需要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全校体育馆及室外运动场总面积2.95万平方米。建有篮球、排球、羽毛球等室内场地8个，室外设有运动场1个、篮排球等场地37个，所有场馆面向全校师生开放，能够满足体育教学及课外体育锻炼需要。</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556" w:firstLineChars="200"/>
        <w:jc w:val="both"/>
        <w:textAlignment w:val="baseline"/>
        <w:rPr>
          <w:rFonts w:hint="eastAsia" w:asciiTheme="majorEastAsia" w:hAnsiTheme="majorEastAsia" w:eastAsiaTheme="majorEastAsia" w:cstheme="majorEastAsia"/>
          <w:spacing w:val="1"/>
          <w:sz w:val="28"/>
          <w:szCs w:val="28"/>
          <w:lang w:val="en-US" w:eastAsia="zh-CN"/>
        </w:rPr>
      </w:pPr>
      <w:r>
        <w:rPr>
          <w:rFonts w:hint="eastAsia" w:asciiTheme="majorEastAsia" w:hAnsiTheme="majorEastAsia" w:eastAsiaTheme="majorEastAsia" w:cstheme="majorEastAsia"/>
          <w:spacing w:val="-1"/>
          <w:sz w:val="28"/>
          <w:szCs w:val="28"/>
          <w:lang w:val="en-US" w:eastAsia="zh-CN"/>
        </w:rPr>
        <w:t>学院</w:t>
      </w:r>
      <w:r>
        <w:rPr>
          <w:rFonts w:hint="eastAsia" w:asciiTheme="majorEastAsia" w:hAnsiTheme="majorEastAsia" w:eastAsiaTheme="majorEastAsia" w:cstheme="majorEastAsia"/>
          <w:spacing w:val="-1"/>
          <w:sz w:val="28"/>
          <w:szCs w:val="28"/>
        </w:rPr>
        <w:t>建有用于护理专业实验实训场所，总建筑面积1.6万平方米，实</w:t>
      </w:r>
      <w:r>
        <w:rPr>
          <w:rFonts w:hint="eastAsia" w:asciiTheme="majorEastAsia" w:hAnsiTheme="majorEastAsia" w:eastAsiaTheme="majorEastAsia" w:cstheme="majorEastAsia"/>
          <w:sz w:val="28"/>
          <w:szCs w:val="28"/>
        </w:rPr>
        <w:t>验教学设备模型资产总值</w:t>
      </w:r>
      <w:r>
        <w:rPr>
          <w:rFonts w:hint="eastAsia" w:asciiTheme="majorEastAsia" w:hAnsiTheme="majorEastAsia" w:eastAsiaTheme="majorEastAsia" w:cstheme="majorEastAsia"/>
          <w:sz w:val="28"/>
          <w:szCs w:val="28"/>
          <w:lang w:val="en-US" w:eastAsia="zh-CN"/>
        </w:rPr>
        <w:t>近2千</w:t>
      </w:r>
      <w:r>
        <w:rPr>
          <w:rFonts w:hint="eastAsia" w:asciiTheme="majorEastAsia" w:hAnsiTheme="majorEastAsia" w:eastAsiaTheme="majorEastAsia" w:cstheme="majorEastAsia"/>
          <w:sz w:val="28"/>
          <w:szCs w:val="28"/>
        </w:rPr>
        <w:t>万元，</w:t>
      </w:r>
      <w:r>
        <w:rPr>
          <w:rFonts w:hint="eastAsia" w:asciiTheme="majorEastAsia" w:hAnsiTheme="majorEastAsia" w:eastAsiaTheme="majorEastAsia" w:cstheme="majorEastAsia"/>
          <w:sz w:val="28"/>
          <w:szCs w:val="28"/>
          <w:lang w:val="en-US" w:eastAsia="zh-CN"/>
        </w:rPr>
        <w:t>本年度</w:t>
      </w:r>
      <w:r>
        <w:rPr>
          <w:rFonts w:hint="eastAsia" w:asciiTheme="majorEastAsia" w:hAnsiTheme="majorEastAsia" w:eastAsiaTheme="majorEastAsia" w:cstheme="majorEastAsia"/>
          <w:sz w:val="28"/>
          <w:szCs w:val="28"/>
        </w:rPr>
        <w:t>实验室建设投入</w:t>
      </w:r>
      <w:r>
        <w:rPr>
          <w:rFonts w:hint="eastAsia" w:asciiTheme="majorEastAsia" w:hAnsiTheme="majorEastAsia" w:eastAsiaTheme="majorEastAsia" w:cstheme="majorEastAsia"/>
          <w:sz w:val="28"/>
          <w:szCs w:val="28"/>
          <w:lang w:val="en-US" w:eastAsia="zh-CN"/>
        </w:rPr>
        <w:t>约200</w:t>
      </w:r>
      <w:r>
        <w:rPr>
          <w:rFonts w:hint="eastAsia" w:asciiTheme="majorEastAsia" w:hAnsiTheme="majorEastAsia" w:eastAsiaTheme="majorEastAsia" w:cstheme="majorEastAsia"/>
          <w:spacing w:val="1"/>
          <w:sz w:val="28"/>
          <w:szCs w:val="28"/>
        </w:rPr>
        <w:t>万元。护理专业的实验实训教学场所包括基础医学实验教学中心、临床技能实训中心、护理技能实训中心、科研训练平台</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护理技能实训中心是护理</w:t>
      </w:r>
      <w:r>
        <w:rPr>
          <w:rFonts w:hint="eastAsia" w:asciiTheme="majorEastAsia" w:hAnsiTheme="majorEastAsia" w:eastAsiaTheme="majorEastAsia" w:cstheme="majorEastAsia"/>
          <w:b w:val="0"/>
          <w:bCs w:val="0"/>
          <w:spacing w:val="1"/>
          <w:sz w:val="28"/>
          <w:szCs w:val="28"/>
          <w:lang w:val="en-US" w:eastAsia="zh-CN"/>
        </w:rPr>
        <w:t>研究生</w:t>
      </w:r>
      <w:r>
        <w:rPr>
          <w:rFonts w:hint="eastAsia" w:asciiTheme="majorEastAsia" w:hAnsiTheme="majorEastAsia" w:eastAsiaTheme="majorEastAsia" w:cstheme="majorEastAsia"/>
          <w:b w:val="0"/>
          <w:bCs w:val="0"/>
          <w:spacing w:val="1"/>
          <w:sz w:val="28"/>
          <w:szCs w:val="28"/>
        </w:rPr>
        <w:t>专业课程实验实践的</w:t>
      </w:r>
      <w:r>
        <w:rPr>
          <w:rFonts w:hint="eastAsia" w:asciiTheme="majorEastAsia" w:hAnsiTheme="majorEastAsia" w:eastAsiaTheme="majorEastAsia" w:cstheme="majorEastAsia"/>
          <w:b w:val="0"/>
          <w:bCs w:val="0"/>
          <w:sz w:val="28"/>
          <w:szCs w:val="28"/>
        </w:rPr>
        <w:t>重要场</w:t>
      </w:r>
      <w:r>
        <w:rPr>
          <w:rFonts w:hint="eastAsia" w:asciiTheme="majorEastAsia" w:hAnsiTheme="majorEastAsia" w:eastAsiaTheme="majorEastAsia" w:cstheme="majorEastAsia"/>
          <w:b w:val="0"/>
          <w:bCs w:val="0"/>
          <w:spacing w:val="1"/>
          <w:sz w:val="28"/>
          <w:szCs w:val="28"/>
        </w:rPr>
        <w:t>所</w:t>
      </w:r>
      <w:r>
        <w:rPr>
          <w:rFonts w:hint="eastAsia" w:asciiTheme="majorEastAsia" w:hAnsiTheme="majorEastAsia" w:eastAsiaTheme="majorEastAsia" w:cstheme="majorEastAsia"/>
          <w:b w:val="0"/>
          <w:bCs w:val="0"/>
          <w:spacing w:val="1"/>
          <w:sz w:val="28"/>
          <w:szCs w:val="28"/>
          <w:lang w:eastAsia="zh-CN"/>
        </w:rPr>
        <w:t>。</w:t>
      </w:r>
      <w:r>
        <w:rPr>
          <w:rFonts w:hint="eastAsia" w:asciiTheme="majorEastAsia" w:hAnsiTheme="majorEastAsia" w:eastAsiaTheme="majorEastAsia" w:cstheme="majorEastAsia"/>
          <w:b w:val="0"/>
          <w:bCs w:val="0"/>
          <w:spacing w:val="1"/>
          <w:sz w:val="28"/>
          <w:szCs w:val="28"/>
        </w:rPr>
        <w:t>护</w:t>
      </w:r>
      <w:r>
        <w:rPr>
          <w:rFonts w:hint="eastAsia" w:asciiTheme="majorEastAsia" w:hAnsiTheme="majorEastAsia" w:eastAsiaTheme="majorEastAsia" w:cstheme="majorEastAsia"/>
          <w:spacing w:val="1"/>
          <w:sz w:val="28"/>
          <w:szCs w:val="28"/>
        </w:rPr>
        <w:t>理技能实训中心下设基础护理技能训练模块区、专科护理技能训练模块区、生命支持仿真模拟训练模块区、老年健康管理与康复实验室区</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人文护理训练模块区等5大模块区。生命支持</w:t>
      </w:r>
      <w:r>
        <w:rPr>
          <w:rFonts w:hint="eastAsia" w:asciiTheme="majorEastAsia" w:hAnsiTheme="majorEastAsia" w:eastAsiaTheme="majorEastAsia" w:cstheme="majorEastAsia"/>
          <w:spacing w:val="-1"/>
          <w:sz w:val="28"/>
          <w:szCs w:val="28"/>
        </w:rPr>
        <w:t>仿真模拟训练模块区建有高级生命支持仿真实验室4间，拥有高仿真模拟</w:t>
      </w:r>
      <w:r>
        <w:rPr>
          <w:rFonts w:hint="eastAsia" w:asciiTheme="majorEastAsia" w:hAnsiTheme="majorEastAsia" w:eastAsiaTheme="majorEastAsia" w:cstheme="majorEastAsia"/>
          <w:spacing w:val="-7"/>
          <w:sz w:val="28"/>
          <w:szCs w:val="28"/>
        </w:rPr>
        <w:t>人</w:t>
      </w:r>
      <w:r>
        <w:rPr>
          <w:rFonts w:hint="eastAsia" w:asciiTheme="majorEastAsia" w:hAnsiTheme="majorEastAsia" w:eastAsiaTheme="majorEastAsia" w:cstheme="majorEastAsia"/>
          <w:spacing w:val="-7"/>
          <w:sz w:val="28"/>
          <w:szCs w:val="28"/>
          <w:lang w:val="en-US" w:eastAsia="zh-CN"/>
        </w:rPr>
        <w:t>4</w:t>
      </w:r>
      <w:r>
        <w:rPr>
          <w:rFonts w:hint="eastAsia" w:asciiTheme="majorEastAsia" w:hAnsiTheme="majorEastAsia" w:eastAsiaTheme="majorEastAsia" w:cstheme="majorEastAsia"/>
          <w:spacing w:val="-7"/>
          <w:sz w:val="28"/>
          <w:szCs w:val="28"/>
        </w:rPr>
        <w:t>个，价值</w:t>
      </w:r>
      <w:r>
        <w:rPr>
          <w:rFonts w:hint="eastAsia" w:asciiTheme="majorEastAsia" w:hAnsiTheme="majorEastAsia" w:eastAsiaTheme="majorEastAsia" w:cstheme="majorEastAsia"/>
          <w:spacing w:val="-7"/>
          <w:sz w:val="28"/>
          <w:szCs w:val="28"/>
          <w:lang w:val="en-US" w:eastAsia="zh-CN"/>
        </w:rPr>
        <w:t>2</w:t>
      </w:r>
      <w:r>
        <w:rPr>
          <w:rFonts w:hint="eastAsia" w:asciiTheme="majorEastAsia" w:hAnsiTheme="majorEastAsia" w:eastAsiaTheme="majorEastAsia" w:cstheme="majorEastAsia"/>
          <w:spacing w:val="-7"/>
          <w:sz w:val="28"/>
          <w:szCs w:val="28"/>
        </w:rPr>
        <w:t>00余万元，配备了心电监护仪、除颤仪、洗胃机</w:t>
      </w:r>
      <w:r>
        <w:rPr>
          <w:rFonts w:hint="eastAsia" w:asciiTheme="majorEastAsia" w:hAnsiTheme="majorEastAsia" w:eastAsiaTheme="majorEastAsia" w:cstheme="majorEastAsia"/>
          <w:spacing w:val="1"/>
          <w:sz w:val="28"/>
          <w:szCs w:val="28"/>
        </w:rPr>
        <w:t>、高级心肺复苏模型等系列急救仪器器材数套</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护理学基础实验室拥有成人</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小儿静脉穿刺虚拟训练系统</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模拟输液手臂等；妇儿实训室有高级分娩模型</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智能数字化婴儿综合急救技能训练模拟人</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交互式一岁儿童模拟系统、标准型智能婴儿互动照料模型等；循证护理实验室每年</w:t>
      </w:r>
      <w:r>
        <w:rPr>
          <w:rFonts w:hint="eastAsia" w:asciiTheme="majorEastAsia" w:hAnsiTheme="majorEastAsia" w:eastAsiaTheme="majorEastAsia" w:cstheme="majorEastAsia"/>
          <w:spacing w:val="-2"/>
          <w:sz w:val="28"/>
          <w:szCs w:val="28"/>
        </w:rPr>
        <w:t>订购更新JBI数</w:t>
      </w:r>
      <w:r>
        <w:rPr>
          <w:rFonts w:hint="eastAsia" w:asciiTheme="majorEastAsia" w:hAnsiTheme="majorEastAsia" w:eastAsiaTheme="majorEastAsia" w:cstheme="majorEastAsia"/>
          <w:spacing w:val="-2"/>
          <w:sz w:val="28"/>
          <w:szCs w:val="28"/>
          <w:lang w:val="en-US" w:eastAsia="zh-CN"/>
        </w:rPr>
        <w:t>据</w:t>
      </w:r>
      <w:r>
        <w:rPr>
          <w:rFonts w:hint="eastAsia" w:asciiTheme="majorEastAsia" w:hAnsiTheme="majorEastAsia" w:eastAsiaTheme="majorEastAsia" w:cstheme="majorEastAsia"/>
          <w:spacing w:val="-2"/>
          <w:sz w:val="28"/>
          <w:szCs w:val="28"/>
        </w:rPr>
        <w:t>库</w:t>
      </w:r>
      <w:r>
        <w:rPr>
          <w:rFonts w:hint="eastAsia" w:asciiTheme="majorEastAsia" w:hAnsiTheme="majorEastAsia" w:eastAsiaTheme="majorEastAsia" w:cstheme="majorEastAsia"/>
          <w:spacing w:val="-2"/>
          <w:sz w:val="28"/>
          <w:szCs w:val="28"/>
          <w:lang w:eastAsia="zh-CN"/>
        </w:rPr>
        <w:t>。</w:t>
      </w:r>
      <w:r>
        <w:rPr>
          <w:rFonts w:hint="eastAsia" w:asciiTheme="majorEastAsia" w:hAnsiTheme="majorEastAsia" w:eastAsiaTheme="majorEastAsia" w:cstheme="majorEastAsia"/>
          <w:spacing w:val="-2"/>
          <w:sz w:val="28"/>
          <w:szCs w:val="28"/>
          <w:lang w:val="en-US" w:eastAsia="zh-CN"/>
        </w:rPr>
        <w:t>与临床专业共用</w:t>
      </w:r>
      <w:r>
        <w:rPr>
          <w:rFonts w:hint="eastAsia" w:asciiTheme="majorEastAsia" w:hAnsiTheme="majorEastAsia" w:eastAsiaTheme="majorEastAsia" w:cstheme="majorEastAsia"/>
          <w:spacing w:val="-2"/>
          <w:sz w:val="28"/>
          <w:szCs w:val="28"/>
        </w:rPr>
        <w:t>OSCE中心</w:t>
      </w:r>
      <w:r>
        <w:rPr>
          <w:rFonts w:hint="eastAsia" w:asciiTheme="majorEastAsia" w:hAnsiTheme="majorEastAsia" w:eastAsiaTheme="majorEastAsia" w:cstheme="majorEastAsia"/>
          <w:spacing w:val="-2"/>
          <w:sz w:val="28"/>
          <w:szCs w:val="28"/>
          <w:lang w:eastAsia="zh-CN"/>
        </w:rPr>
        <w:t>，</w:t>
      </w:r>
      <w:r>
        <w:rPr>
          <w:rFonts w:hint="eastAsia" w:asciiTheme="majorEastAsia" w:hAnsiTheme="majorEastAsia" w:eastAsiaTheme="majorEastAsia" w:cstheme="majorEastAsia"/>
          <w:spacing w:val="-2"/>
          <w:sz w:val="28"/>
          <w:szCs w:val="28"/>
          <w:lang w:val="en-US" w:eastAsia="zh-CN"/>
        </w:rPr>
        <w:t>该中心</w:t>
      </w:r>
      <w:r>
        <w:rPr>
          <w:rFonts w:hint="eastAsia" w:asciiTheme="majorEastAsia" w:hAnsiTheme="majorEastAsia" w:eastAsiaTheme="majorEastAsia" w:cstheme="majorEastAsia"/>
          <w:spacing w:val="-2"/>
          <w:sz w:val="28"/>
          <w:szCs w:val="28"/>
        </w:rPr>
        <w:t>设有控制</w:t>
      </w:r>
      <w:r>
        <w:rPr>
          <w:rFonts w:hint="eastAsia" w:asciiTheme="majorEastAsia" w:hAnsiTheme="majorEastAsia" w:eastAsiaTheme="majorEastAsia" w:cstheme="majorEastAsia"/>
          <w:spacing w:val="-1"/>
          <w:sz w:val="28"/>
          <w:szCs w:val="28"/>
        </w:rPr>
        <w:t>室、S</w:t>
      </w:r>
      <w:r>
        <w:rPr>
          <w:rFonts w:hint="eastAsia" w:asciiTheme="majorEastAsia" w:hAnsiTheme="majorEastAsia" w:eastAsiaTheme="majorEastAsia" w:cstheme="majorEastAsia"/>
          <w:spacing w:val="-1"/>
          <w:sz w:val="28"/>
          <w:szCs w:val="28"/>
          <w:lang w:val="en-US" w:eastAsia="zh-CN"/>
        </w:rPr>
        <w:t>P</w:t>
      </w:r>
      <w:r>
        <w:rPr>
          <w:rFonts w:hint="eastAsia" w:asciiTheme="majorEastAsia" w:hAnsiTheme="majorEastAsia" w:eastAsiaTheme="majorEastAsia" w:cstheme="majorEastAsia"/>
          <w:spacing w:val="-1"/>
          <w:sz w:val="28"/>
          <w:szCs w:val="28"/>
        </w:rPr>
        <w:t>培训室、标准化考站，拥有客观结构化临床考试综合管理系统</w:t>
      </w:r>
      <w:r>
        <w:rPr>
          <w:rFonts w:hint="eastAsia" w:asciiTheme="majorEastAsia" w:hAnsiTheme="majorEastAsia" w:eastAsiaTheme="majorEastAsia" w:cstheme="majorEastAsia"/>
          <w:spacing w:val="-2"/>
          <w:sz w:val="28"/>
          <w:szCs w:val="28"/>
        </w:rPr>
        <w:t>和临</w:t>
      </w:r>
      <w:r>
        <w:rPr>
          <w:rFonts w:hint="eastAsia" w:asciiTheme="majorEastAsia" w:hAnsiTheme="majorEastAsia" w:eastAsiaTheme="majorEastAsia" w:cstheme="majorEastAsia"/>
          <w:spacing w:val="-1"/>
          <w:sz w:val="28"/>
          <w:szCs w:val="28"/>
        </w:rPr>
        <w:t>床综合能力训练系统，借助SP、模型、微机等模拟临床场景来</w:t>
      </w:r>
      <w:r>
        <w:rPr>
          <w:rFonts w:hint="eastAsia" w:asciiTheme="majorEastAsia" w:hAnsiTheme="majorEastAsia" w:eastAsiaTheme="majorEastAsia" w:cstheme="majorEastAsia"/>
          <w:spacing w:val="-2"/>
          <w:sz w:val="28"/>
          <w:szCs w:val="28"/>
        </w:rPr>
        <w:t>测试考生的</w:t>
      </w:r>
      <w:r>
        <w:rPr>
          <w:rFonts w:hint="eastAsia" w:asciiTheme="majorEastAsia" w:hAnsiTheme="majorEastAsia" w:eastAsiaTheme="majorEastAsia" w:cstheme="majorEastAsia"/>
          <w:spacing w:val="1"/>
          <w:sz w:val="28"/>
          <w:szCs w:val="28"/>
        </w:rPr>
        <w:t>临床思维能力和实际操作能力</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客观反应学生知识、技能和态度并重的综合能力。</w:t>
      </w:r>
      <w:r>
        <w:rPr>
          <w:rFonts w:hint="eastAsia" w:asciiTheme="majorEastAsia" w:hAnsiTheme="majorEastAsia" w:eastAsiaTheme="majorEastAsia" w:cstheme="majorEastAsia"/>
          <w:spacing w:val="1"/>
          <w:sz w:val="28"/>
          <w:szCs w:val="28"/>
          <w:lang w:val="en-US" w:eastAsia="zh-CN"/>
        </w:rPr>
        <w:t>研究生临床实践能力中期、终期考核均在</w:t>
      </w:r>
      <w:r>
        <w:rPr>
          <w:rFonts w:hint="eastAsia" w:asciiTheme="majorEastAsia" w:hAnsiTheme="majorEastAsia" w:eastAsiaTheme="majorEastAsia" w:cstheme="majorEastAsia"/>
          <w:spacing w:val="-2"/>
          <w:sz w:val="28"/>
          <w:szCs w:val="28"/>
        </w:rPr>
        <w:t>OSCE中心</w:t>
      </w:r>
      <w:r>
        <w:rPr>
          <w:rFonts w:hint="eastAsia" w:asciiTheme="majorEastAsia" w:hAnsiTheme="majorEastAsia" w:eastAsiaTheme="majorEastAsia" w:cstheme="majorEastAsia"/>
          <w:spacing w:val="1"/>
          <w:sz w:val="28"/>
          <w:szCs w:val="28"/>
          <w:lang w:val="en-US" w:eastAsia="zh-CN"/>
        </w:rPr>
        <w:t>完成。该中心为护理研究生</w:t>
      </w:r>
      <w:r>
        <w:rPr>
          <w:rFonts w:hint="eastAsia" w:asciiTheme="majorEastAsia" w:hAnsiTheme="majorEastAsia" w:eastAsiaTheme="majorEastAsia" w:cstheme="majorEastAsia"/>
          <w:spacing w:val="-1"/>
          <w:sz w:val="28"/>
          <w:szCs w:val="28"/>
        </w:rPr>
        <w:t>学生提供实验</w:t>
      </w:r>
      <w:r>
        <w:rPr>
          <w:rFonts w:hint="eastAsia" w:asciiTheme="majorEastAsia" w:hAnsiTheme="majorEastAsia" w:eastAsiaTheme="majorEastAsia" w:cstheme="majorEastAsia"/>
          <w:spacing w:val="1"/>
          <w:sz w:val="28"/>
          <w:szCs w:val="28"/>
        </w:rPr>
        <w:t>教学、操作实训、技能考核、学科竞赛场所，同时向社会开放服务，承担</w:t>
      </w:r>
      <w:r>
        <w:rPr>
          <w:rFonts w:hint="eastAsia" w:asciiTheme="majorEastAsia" w:hAnsiTheme="majorEastAsia" w:eastAsiaTheme="majorEastAsia" w:cstheme="majorEastAsia"/>
          <w:spacing w:val="-1"/>
          <w:sz w:val="28"/>
          <w:szCs w:val="28"/>
        </w:rPr>
        <w:t>各级医疗机构各类培训、技能比赛、执业医师考试等</w:t>
      </w:r>
      <w:r>
        <w:rPr>
          <w:rFonts w:hint="eastAsia" w:asciiTheme="majorEastAsia" w:hAnsiTheme="majorEastAsia" w:eastAsiaTheme="majorEastAsia" w:cstheme="majorEastAsia"/>
          <w:spacing w:val="-2"/>
          <w:sz w:val="28"/>
          <w:szCs w:val="28"/>
        </w:rPr>
        <w:t>同时，中心不断拓展护理实训范畴，建有中国南丁</w:t>
      </w:r>
      <w:r>
        <w:rPr>
          <w:rFonts w:hint="eastAsia" w:asciiTheme="majorEastAsia" w:hAnsiTheme="majorEastAsia" w:eastAsiaTheme="majorEastAsia" w:cstheme="majorEastAsia"/>
          <w:spacing w:val="1"/>
          <w:sz w:val="28"/>
          <w:szCs w:val="28"/>
        </w:rPr>
        <w:t>格尔教育馆、应急救护学院，满足人文护理和灾害救护训练的需要。</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jc w:val="both"/>
        <w:textAlignment w:val="baseline"/>
        <w:rPr>
          <w:rFonts w:hint="eastAsia" w:asciiTheme="majorEastAsia" w:hAnsiTheme="majorEastAsia" w:eastAsiaTheme="majorEastAsia" w:cstheme="majorEastAsia"/>
          <w:b/>
          <w:bCs/>
          <w:spacing w:val="1"/>
          <w:sz w:val="28"/>
          <w:szCs w:val="28"/>
          <w:lang w:val="en-US" w:eastAsia="zh-CN"/>
        </w:rPr>
      </w:pPr>
      <w:r>
        <w:rPr>
          <w:rFonts w:hint="eastAsia" w:asciiTheme="majorEastAsia" w:hAnsiTheme="majorEastAsia" w:eastAsiaTheme="majorEastAsia" w:cstheme="majorEastAsia"/>
          <w:b/>
          <w:bCs/>
          <w:spacing w:val="1"/>
          <w:sz w:val="28"/>
          <w:szCs w:val="28"/>
          <w:lang w:val="en-US" w:eastAsia="zh-CN"/>
        </w:rPr>
        <w:t>（2）科研训练平台</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firstLine="564" w:firstLineChars="200"/>
        <w:jc w:val="both"/>
        <w:textAlignment w:val="baseline"/>
        <w:rPr>
          <w:rFonts w:hint="eastAsia" w:asciiTheme="majorEastAsia" w:hAnsiTheme="majorEastAsia" w:eastAsiaTheme="majorEastAsia" w:cstheme="majorEastAsia"/>
          <w:b/>
          <w:bCs/>
          <w:color w:val="auto"/>
          <w:spacing w:val="24"/>
          <w:sz w:val="28"/>
          <w:szCs w:val="28"/>
        </w:rPr>
      </w:pPr>
      <w:r>
        <w:rPr>
          <w:rFonts w:hint="eastAsia" w:asciiTheme="majorEastAsia" w:hAnsiTheme="majorEastAsia" w:eastAsiaTheme="majorEastAsia" w:cstheme="majorEastAsia"/>
          <w:snapToGrid w:val="0"/>
          <w:color w:val="000000"/>
          <w:spacing w:val="1"/>
          <w:kern w:val="0"/>
          <w:sz w:val="28"/>
          <w:szCs w:val="28"/>
        </w:rPr>
        <w:t>依托国家、省、市资源优势</w:t>
      </w:r>
      <w:r>
        <w:rPr>
          <w:rFonts w:hint="eastAsia" w:asciiTheme="majorEastAsia" w:hAnsiTheme="majorEastAsia" w:eastAsiaTheme="majorEastAsia" w:cstheme="majorEastAsia"/>
          <w:snapToGrid w:val="0"/>
          <w:color w:val="000000"/>
          <w:spacing w:val="1"/>
          <w:kern w:val="0"/>
          <w:sz w:val="28"/>
          <w:szCs w:val="28"/>
          <w:lang w:eastAsia="zh-CN"/>
        </w:rPr>
        <w:t>，</w:t>
      </w:r>
      <w:r>
        <w:rPr>
          <w:rFonts w:hint="eastAsia" w:asciiTheme="majorEastAsia" w:hAnsiTheme="majorEastAsia" w:eastAsiaTheme="majorEastAsia" w:cstheme="majorEastAsia"/>
          <w:snapToGrid w:val="0"/>
          <w:color w:val="000000"/>
          <w:spacing w:val="1"/>
          <w:kern w:val="0"/>
          <w:sz w:val="28"/>
          <w:szCs w:val="28"/>
        </w:rPr>
        <w:t>形成服务研究生培养的多元化科研平台。湖州市护理研究所、校级人文基地、南丁格尔教育馆等平台，为研究生开展</w:t>
      </w:r>
      <w:r>
        <w:rPr>
          <w:rFonts w:hint="eastAsia" w:asciiTheme="majorEastAsia" w:hAnsiTheme="majorEastAsia" w:eastAsiaTheme="majorEastAsia" w:cstheme="majorEastAsia"/>
          <w:snapToGrid w:val="0"/>
          <w:color w:val="000000"/>
          <w:spacing w:val="1"/>
          <w:kern w:val="0"/>
          <w:sz w:val="28"/>
          <w:szCs w:val="28"/>
          <w:lang w:val="en-US" w:eastAsia="zh-CN"/>
        </w:rPr>
        <w:t>人文研究</w:t>
      </w:r>
      <w:r>
        <w:rPr>
          <w:rFonts w:hint="eastAsia" w:asciiTheme="majorEastAsia" w:hAnsiTheme="majorEastAsia" w:eastAsiaTheme="majorEastAsia" w:cstheme="majorEastAsia"/>
          <w:snapToGrid w:val="0"/>
          <w:color w:val="000000"/>
          <w:spacing w:val="1"/>
          <w:kern w:val="0"/>
          <w:sz w:val="28"/>
          <w:szCs w:val="28"/>
        </w:rPr>
        <w:t>提供支撑。建立省内唯一的“教育部循证医学网上合作研究中心湖州师范学院分中心”</w:t>
      </w:r>
      <w:r>
        <w:rPr>
          <w:rFonts w:hint="eastAsia" w:asciiTheme="majorEastAsia" w:hAnsiTheme="majorEastAsia" w:eastAsiaTheme="majorEastAsia" w:cstheme="majorEastAsia"/>
          <w:snapToGrid w:val="0"/>
          <w:color w:val="000000"/>
          <w:spacing w:val="1"/>
          <w:kern w:val="0"/>
          <w:sz w:val="28"/>
          <w:szCs w:val="28"/>
          <w:lang w:eastAsia="zh-CN"/>
        </w:rPr>
        <w:t>，</w:t>
      </w:r>
      <w:r>
        <w:rPr>
          <w:rFonts w:hint="eastAsia" w:asciiTheme="majorEastAsia" w:hAnsiTheme="majorEastAsia" w:eastAsiaTheme="majorEastAsia" w:cstheme="majorEastAsia"/>
          <w:snapToGrid w:val="0"/>
          <w:color w:val="000000"/>
          <w:spacing w:val="1"/>
          <w:kern w:val="0"/>
          <w:sz w:val="28"/>
          <w:szCs w:val="28"/>
        </w:rPr>
        <w:t>为循证能力培养和训练创造良好条件。依托与上海交大合作成立湖州老年医学与健康管理研究所、湖州健康颐养服务智库、与鑫远集团南太湖国际健康城合作兴办高端养老城，为老年研究方向提供重要平台；依托附属医院的浙江省重症医学区域专病中心和急诊医学区域专病中心为危重症护理、急救护理</w:t>
      </w:r>
      <w:r>
        <w:rPr>
          <w:rFonts w:hint="eastAsia" w:asciiTheme="majorEastAsia" w:hAnsiTheme="majorEastAsia" w:eastAsiaTheme="majorEastAsia" w:cstheme="majorEastAsia"/>
          <w:snapToGrid w:val="0"/>
          <w:color w:val="000000"/>
          <w:spacing w:val="1"/>
          <w:kern w:val="0"/>
          <w:sz w:val="28"/>
          <w:szCs w:val="28"/>
          <w:lang w:val="en-US" w:eastAsia="zh-CN"/>
        </w:rPr>
        <w:t>方向研究提供支撑。依托</w:t>
      </w:r>
      <w:r>
        <w:rPr>
          <w:rFonts w:hint="eastAsia" w:asciiTheme="majorEastAsia" w:hAnsiTheme="majorEastAsia" w:eastAsiaTheme="majorEastAsia" w:cstheme="majorEastAsia"/>
          <w:snapToGrid w:val="0"/>
          <w:color w:val="000000"/>
          <w:spacing w:val="1"/>
          <w:kern w:val="0"/>
          <w:sz w:val="28"/>
          <w:szCs w:val="28"/>
        </w:rPr>
        <w:t>省精神科专科护士培养基地、WHO神经科学研究与培训中心等实践基地</w:t>
      </w:r>
      <w:r>
        <w:rPr>
          <w:rFonts w:hint="eastAsia" w:asciiTheme="majorEastAsia" w:hAnsiTheme="majorEastAsia" w:eastAsiaTheme="majorEastAsia" w:cstheme="majorEastAsia"/>
          <w:snapToGrid w:val="0"/>
          <w:color w:val="000000"/>
          <w:spacing w:val="1"/>
          <w:kern w:val="0"/>
          <w:sz w:val="28"/>
          <w:szCs w:val="28"/>
          <w:lang w:val="en-US" w:eastAsia="zh-CN"/>
        </w:rPr>
        <w:t>为</w:t>
      </w:r>
      <w:r>
        <w:rPr>
          <w:rFonts w:hint="eastAsia" w:asciiTheme="majorEastAsia" w:hAnsiTheme="majorEastAsia" w:eastAsiaTheme="majorEastAsia" w:cstheme="majorEastAsia"/>
          <w:snapToGrid w:val="0"/>
          <w:color w:val="000000"/>
          <w:spacing w:val="1"/>
          <w:kern w:val="0"/>
          <w:sz w:val="28"/>
          <w:szCs w:val="28"/>
        </w:rPr>
        <w:t>精神卫生护理研究方向提供平台。</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jc w:val="both"/>
        <w:textAlignment w:val="baseline"/>
        <w:rPr>
          <w:rFonts w:hint="eastAsia" w:asciiTheme="majorEastAsia" w:hAnsiTheme="majorEastAsia" w:eastAsiaTheme="majorEastAsia" w:cstheme="majorEastAsia"/>
          <w:color w:val="auto"/>
          <w:spacing w:val="24"/>
          <w:sz w:val="28"/>
          <w:szCs w:val="28"/>
          <w:lang w:val="en-US" w:eastAsia="zh-CN"/>
        </w:rPr>
      </w:pPr>
      <w:r>
        <w:rPr>
          <w:rFonts w:hint="eastAsia" w:asciiTheme="majorEastAsia" w:hAnsiTheme="majorEastAsia" w:eastAsiaTheme="majorEastAsia" w:cstheme="majorEastAsia"/>
          <w:b/>
          <w:bCs/>
          <w:color w:val="auto"/>
          <w:spacing w:val="24"/>
          <w:sz w:val="28"/>
          <w:szCs w:val="28"/>
          <w:lang w:val="en-US" w:eastAsia="zh-CN"/>
        </w:rPr>
        <w:t>（3）案例库教学资源丰富</w:t>
      </w:r>
      <w:r>
        <w:rPr>
          <w:rFonts w:hint="eastAsia" w:asciiTheme="majorEastAsia" w:hAnsiTheme="majorEastAsia" w:eastAsiaTheme="majorEastAsia" w:cstheme="majorEastAsia"/>
          <w:color w:val="auto"/>
          <w:spacing w:val="24"/>
          <w:sz w:val="28"/>
          <w:szCs w:val="28"/>
          <w:lang w:val="en-US" w:eastAsia="zh-CN"/>
        </w:rPr>
        <w:t xml:space="preserve"> </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firstLine="656" w:firstLineChars="200"/>
        <w:jc w:val="both"/>
        <w:textAlignment w:val="baseline"/>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color w:val="auto"/>
          <w:spacing w:val="24"/>
          <w:sz w:val="28"/>
          <w:szCs w:val="28"/>
          <w:lang w:val="en-US" w:eastAsia="zh-CN"/>
        </w:rPr>
        <w:t>学院积极推动</w:t>
      </w:r>
      <w:r>
        <w:rPr>
          <w:rFonts w:hint="eastAsia" w:asciiTheme="majorEastAsia" w:hAnsiTheme="majorEastAsia" w:eastAsiaTheme="majorEastAsia" w:cstheme="majorEastAsia"/>
          <w:color w:val="auto"/>
          <w:spacing w:val="24"/>
          <w:sz w:val="28"/>
          <w:szCs w:val="28"/>
        </w:rPr>
        <w:t>案例库建设</w:t>
      </w:r>
      <w:r>
        <w:rPr>
          <w:rFonts w:hint="eastAsia" w:asciiTheme="majorEastAsia" w:hAnsiTheme="majorEastAsia" w:eastAsiaTheme="majorEastAsia" w:cstheme="majorEastAsia"/>
          <w:color w:val="auto"/>
          <w:spacing w:val="24"/>
          <w:sz w:val="28"/>
          <w:szCs w:val="28"/>
          <w:lang w:eastAsia="zh-CN"/>
        </w:rPr>
        <w:t>，</w:t>
      </w:r>
      <w:r>
        <w:rPr>
          <w:rFonts w:hint="eastAsia" w:asciiTheme="majorEastAsia" w:hAnsiTheme="majorEastAsia" w:eastAsiaTheme="majorEastAsia" w:cstheme="majorEastAsia"/>
          <w:color w:val="auto"/>
          <w:spacing w:val="17"/>
          <w:sz w:val="28"/>
          <w:szCs w:val="28"/>
          <w:lang w:val="en-US" w:eastAsia="zh-CN"/>
        </w:rPr>
        <w:t>编写</w:t>
      </w:r>
      <w:r>
        <w:rPr>
          <w:rFonts w:hint="eastAsia" w:asciiTheme="majorEastAsia" w:hAnsiTheme="majorEastAsia" w:eastAsiaTheme="majorEastAsia" w:cstheme="majorEastAsia"/>
          <w:color w:val="auto"/>
          <w:spacing w:val="16"/>
          <w:sz w:val="28"/>
          <w:szCs w:val="28"/>
        </w:rPr>
        <w:t>临床</w:t>
      </w:r>
      <w:r>
        <w:rPr>
          <w:rFonts w:hint="eastAsia" w:asciiTheme="majorEastAsia" w:hAnsiTheme="majorEastAsia" w:eastAsiaTheme="majorEastAsia" w:cstheme="majorEastAsia"/>
          <w:color w:val="auto"/>
          <w:spacing w:val="38"/>
          <w:sz w:val="28"/>
          <w:szCs w:val="28"/>
        </w:rPr>
        <w:t>护理情景案例</w:t>
      </w:r>
      <w:r>
        <w:rPr>
          <w:rFonts w:hint="eastAsia" w:asciiTheme="majorEastAsia" w:hAnsiTheme="majorEastAsia" w:eastAsiaTheme="majorEastAsia" w:cstheme="majorEastAsia"/>
          <w:color w:val="auto"/>
          <w:spacing w:val="38"/>
          <w:sz w:val="28"/>
          <w:szCs w:val="28"/>
          <w:lang w:val="en-US" w:eastAsia="zh-CN"/>
        </w:rPr>
        <w:t>23</w:t>
      </w:r>
      <w:r>
        <w:rPr>
          <w:rFonts w:hint="eastAsia" w:asciiTheme="majorEastAsia" w:hAnsiTheme="majorEastAsia" w:eastAsiaTheme="majorEastAsia" w:cstheme="majorEastAsia"/>
          <w:color w:val="auto"/>
          <w:spacing w:val="38"/>
          <w:sz w:val="28"/>
          <w:szCs w:val="28"/>
        </w:rPr>
        <w:t>个</w:t>
      </w:r>
      <w:r>
        <w:rPr>
          <w:rFonts w:hint="eastAsia" w:asciiTheme="majorEastAsia" w:hAnsiTheme="majorEastAsia" w:eastAsiaTheme="majorEastAsia" w:cstheme="majorEastAsia"/>
          <w:color w:val="auto"/>
          <w:spacing w:val="38"/>
          <w:sz w:val="28"/>
          <w:szCs w:val="28"/>
          <w:lang w:eastAsia="zh-CN"/>
        </w:rPr>
        <w:t>，</w:t>
      </w:r>
      <w:r>
        <w:rPr>
          <w:rFonts w:hint="eastAsia" w:asciiTheme="majorEastAsia" w:hAnsiTheme="majorEastAsia" w:eastAsiaTheme="majorEastAsia" w:cstheme="majorEastAsia"/>
          <w:color w:val="auto"/>
          <w:spacing w:val="38"/>
          <w:sz w:val="28"/>
          <w:szCs w:val="28"/>
          <w:lang w:val="en-US" w:eastAsia="zh-CN"/>
        </w:rPr>
        <w:t>包含内科、外科、急诊急救、老年等各种类型案例。另外，通过课程引导学生收集临床案例，并进行案例撰写，培养学生临床思维能力。</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宋体" w:hAnsi="宋体" w:eastAsia="宋体" w:cs="宋体"/>
          <w:sz w:val="28"/>
          <w:szCs w:val="28"/>
        </w:rPr>
      </w:pPr>
      <w:r>
        <w:rPr>
          <w:rFonts w:hint="eastAsia" w:ascii="宋体" w:hAnsi="宋体" w:eastAsia="宋体" w:cs="宋体"/>
          <w:b/>
          <w:bCs/>
          <w:spacing w:val="13"/>
          <w:sz w:val="28"/>
          <w:szCs w:val="28"/>
        </w:rPr>
        <w:t>5</w:t>
      </w:r>
      <w:r>
        <w:rPr>
          <w:rFonts w:hint="eastAsia" w:ascii="宋体" w:hAnsi="宋体" w:eastAsia="宋体" w:cs="宋体"/>
          <w:spacing w:val="54"/>
          <w:sz w:val="28"/>
          <w:szCs w:val="28"/>
        </w:rPr>
        <w:t xml:space="preserve"> </w:t>
      </w:r>
      <w:r>
        <w:rPr>
          <w:rFonts w:hint="eastAsia" w:ascii="宋体" w:hAnsi="宋体" w:eastAsia="宋体" w:cs="宋体"/>
          <w:b/>
          <w:bCs/>
          <w:spacing w:val="13"/>
          <w:sz w:val="28"/>
          <w:szCs w:val="28"/>
        </w:rPr>
        <w:t>奖助体系</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宋体" w:hAnsi="宋体" w:eastAsia="宋体" w:cs="宋体"/>
          <w:color w:val="auto"/>
          <w:sz w:val="21"/>
          <w:szCs w:val="21"/>
        </w:rPr>
      </w:pPr>
      <w:r>
        <w:rPr>
          <w:rFonts w:hint="eastAsia" w:ascii="宋体" w:hAnsi="宋体" w:eastAsia="宋体" w:cs="宋体"/>
          <w:snapToGrid w:val="0"/>
          <w:kern w:val="0"/>
          <w:sz w:val="28"/>
          <w:szCs w:val="28"/>
        </w:rPr>
        <w:t>学校已建立起“奖、贷、助、补、勤”为一体的多元化研究生资助体系，先后制定了《湖州师范学院研究生奖学金评定办法（试行</w:t>
      </w:r>
      <w:r>
        <w:rPr>
          <w:rFonts w:hint="eastAsia" w:ascii="宋体" w:hAnsi="宋体" w:eastAsia="宋体" w:cs="宋体"/>
          <w:snapToGrid w:val="0"/>
          <w:kern w:val="0"/>
          <w:sz w:val="28"/>
          <w:szCs w:val="28"/>
          <w:lang w:eastAsia="zh-CN"/>
        </w:rPr>
        <w:t>）</w:t>
      </w:r>
      <w:r>
        <w:rPr>
          <w:rFonts w:hint="eastAsia" w:ascii="宋体" w:hAnsi="宋体" w:eastAsia="宋体" w:cs="宋体"/>
          <w:snapToGrid w:val="0"/>
          <w:kern w:val="0"/>
          <w:sz w:val="28"/>
          <w:szCs w:val="28"/>
        </w:rPr>
        <w:t>》等</w:t>
      </w:r>
      <w:r>
        <w:rPr>
          <w:rFonts w:hint="eastAsia" w:ascii="宋体" w:hAnsi="宋体" w:eastAsia="宋体" w:cs="宋体"/>
          <w:snapToGrid w:val="0"/>
          <w:kern w:val="0"/>
          <w:sz w:val="28"/>
          <w:szCs w:val="28"/>
          <w:lang w:val="en-US" w:eastAsia="zh-CN"/>
        </w:rPr>
        <w:t xml:space="preserve"> </w:t>
      </w:r>
      <w:r>
        <w:rPr>
          <w:rFonts w:hint="eastAsia" w:ascii="宋体" w:hAnsi="宋体" w:eastAsia="宋体" w:cs="宋体"/>
          <w:snapToGrid w:val="0"/>
          <w:kern w:val="0"/>
          <w:sz w:val="28"/>
          <w:szCs w:val="28"/>
        </w:rPr>
        <w:t>6个资助管理文件，设立了包括研究生</w:t>
      </w:r>
      <w:r>
        <w:rPr>
          <w:rFonts w:hint="eastAsia" w:ascii="宋体" w:hAnsi="宋体" w:eastAsia="宋体" w:cs="宋体"/>
          <w:snapToGrid w:val="0"/>
          <w:kern w:val="0"/>
          <w:sz w:val="28"/>
          <w:szCs w:val="28"/>
          <w:lang w:val="en-US" w:eastAsia="zh-CN"/>
        </w:rPr>
        <w:t>国家奖学金</w:t>
      </w:r>
      <w:r>
        <w:rPr>
          <w:rFonts w:hint="eastAsia" w:ascii="宋体" w:hAnsi="宋体" w:eastAsia="宋体" w:cs="宋体"/>
          <w:snapToGrid w:val="0"/>
          <w:kern w:val="0"/>
          <w:sz w:val="28"/>
          <w:szCs w:val="28"/>
        </w:rPr>
        <w:t>、</w:t>
      </w:r>
      <w:r>
        <w:rPr>
          <w:rFonts w:hint="eastAsia" w:ascii="宋体" w:hAnsi="宋体" w:eastAsia="宋体" w:cs="宋体"/>
          <w:snapToGrid w:val="0"/>
          <w:kern w:val="0"/>
          <w:sz w:val="28"/>
          <w:szCs w:val="28"/>
          <w:lang w:val="en-US" w:eastAsia="zh-CN"/>
        </w:rPr>
        <w:t>新生学业</w:t>
      </w:r>
      <w:r>
        <w:rPr>
          <w:rFonts w:hint="eastAsia" w:ascii="宋体" w:hAnsi="宋体" w:eastAsia="宋体" w:cs="宋体"/>
          <w:snapToGrid w:val="0"/>
          <w:kern w:val="0"/>
          <w:sz w:val="28"/>
          <w:szCs w:val="28"/>
        </w:rPr>
        <w:t>奖学金、研究生</w:t>
      </w:r>
      <w:r>
        <w:rPr>
          <w:rFonts w:hint="eastAsia" w:ascii="宋体" w:hAnsi="宋体" w:eastAsia="宋体" w:cs="宋体"/>
          <w:snapToGrid w:val="0"/>
          <w:kern w:val="0"/>
          <w:sz w:val="28"/>
          <w:szCs w:val="28"/>
          <w:lang w:val="en-US" w:eastAsia="zh-CN"/>
        </w:rPr>
        <w:t>学业</w:t>
      </w:r>
      <w:r>
        <w:rPr>
          <w:rFonts w:hint="eastAsia" w:ascii="宋体" w:hAnsi="宋体" w:eastAsia="宋体" w:cs="宋体"/>
          <w:snapToGrid w:val="0"/>
          <w:kern w:val="0"/>
          <w:sz w:val="28"/>
          <w:szCs w:val="28"/>
        </w:rPr>
        <w:t>奖学金、</w:t>
      </w:r>
      <w:r>
        <w:rPr>
          <w:rFonts w:hint="eastAsia" w:ascii="宋体" w:hAnsi="宋体" w:eastAsia="宋体" w:cs="宋体"/>
          <w:snapToGrid w:val="0"/>
          <w:kern w:val="0"/>
          <w:sz w:val="28"/>
          <w:szCs w:val="28"/>
          <w:lang w:val="en-US" w:eastAsia="zh-CN"/>
        </w:rPr>
        <w:t>国家助学金</w:t>
      </w:r>
      <w:r>
        <w:rPr>
          <w:rFonts w:hint="eastAsia" w:ascii="宋体" w:hAnsi="宋体" w:eastAsia="宋体" w:cs="宋体"/>
          <w:snapToGrid w:val="0"/>
          <w:kern w:val="0"/>
          <w:sz w:val="28"/>
          <w:szCs w:val="28"/>
        </w:rPr>
        <w:t>等资助项目。</w:t>
      </w:r>
      <w:r>
        <w:rPr>
          <w:rFonts w:hint="eastAsia" w:ascii="宋体" w:hAnsi="宋体" w:eastAsia="宋体" w:cs="宋体"/>
          <w:snapToGrid w:val="0"/>
          <w:kern w:val="0"/>
          <w:sz w:val="28"/>
          <w:szCs w:val="28"/>
          <w:lang w:val="en-US" w:eastAsia="zh-CN"/>
        </w:rPr>
        <w:t>新生</w:t>
      </w:r>
      <w:r>
        <w:rPr>
          <w:rFonts w:hint="eastAsia" w:ascii="宋体" w:hAnsi="宋体" w:eastAsia="宋体" w:cs="宋体"/>
          <w:sz w:val="28"/>
          <w:szCs w:val="28"/>
        </w:rPr>
        <w:t>均享受研究生</w:t>
      </w:r>
      <w:r>
        <w:rPr>
          <w:rFonts w:hint="eastAsia" w:ascii="宋体" w:hAnsi="宋体" w:eastAsia="宋体" w:cs="宋体"/>
          <w:sz w:val="28"/>
          <w:szCs w:val="28"/>
          <w:lang w:val="en-US" w:eastAsia="zh-CN"/>
        </w:rPr>
        <w:t>新生</w:t>
      </w:r>
      <w:r>
        <w:rPr>
          <w:rFonts w:hint="eastAsia" w:ascii="宋体" w:hAnsi="宋体" w:eastAsia="宋体" w:cs="宋体"/>
          <w:sz w:val="28"/>
          <w:szCs w:val="28"/>
        </w:rPr>
        <w:t>学业奖学金8000元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10%的老生</w:t>
      </w:r>
      <w:r>
        <w:rPr>
          <w:rFonts w:hint="eastAsia" w:ascii="宋体" w:hAnsi="宋体" w:eastAsia="宋体" w:cs="宋体"/>
          <w:sz w:val="28"/>
          <w:szCs w:val="28"/>
        </w:rPr>
        <w:t>享受</w:t>
      </w:r>
      <w:r>
        <w:rPr>
          <w:rFonts w:hint="eastAsia" w:ascii="宋体" w:hAnsi="宋体" w:eastAsia="宋体" w:cs="宋体"/>
          <w:sz w:val="28"/>
          <w:szCs w:val="28"/>
          <w:lang w:val="en-US" w:eastAsia="zh-CN"/>
        </w:rPr>
        <w:t>一等</w:t>
      </w:r>
      <w:r>
        <w:rPr>
          <w:rFonts w:hint="eastAsia" w:ascii="宋体" w:hAnsi="宋体" w:eastAsia="宋体" w:cs="宋体"/>
          <w:sz w:val="28"/>
          <w:szCs w:val="28"/>
        </w:rPr>
        <w:t>学业奖学金</w:t>
      </w:r>
      <w:r>
        <w:rPr>
          <w:rFonts w:hint="eastAsia" w:ascii="宋体" w:hAnsi="宋体" w:eastAsia="宋体" w:cs="宋体"/>
          <w:sz w:val="28"/>
          <w:szCs w:val="28"/>
          <w:lang w:val="en-US" w:eastAsia="zh-CN"/>
        </w:rPr>
        <w:t>12</w:t>
      </w:r>
      <w:r>
        <w:rPr>
          <w:rFonts w:hint="eastAsia" w:ascii="宋体" w:hAnsi="宋体" w:eastAsia="宋体" w:cs="宋体"/>
          <w:sz w:val="28"/>
          <w:szCs w:val="28"/>
        </w:rPr>
        <w:t>000元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30%的老生</w:t>
      </w:r>
      <w:r>
        <w:rPr>
          <w:rFonts w:hint="eastAsia" w:ascii="宋体" w:hAnsi="宋体" w:eastAsia="宋体" w:cs="宋体"/>
          <w:sz w:val="28"/>
          <w:szCs w:val="28"/>
        </w:rPr>
        <w:t>享受</w:t>
      </w:r>
      <w:r>
        <w:rPr>
          <w:rFonts w:hint="eastAsia" w:ascii="宋体" w:hAnsi="宋体" w:eastAsia="宋体" w:cs="宋体"/>
          <w:sz w:val="28"/>
          <w:szCs w:val="28"/>
          <w:lang w:val="en-US" w:eastAsia="zh-CN"/>
        </w:rPr>
        <w:t>二等</w:t>
      </w:r>
      <w:r>
        <w:rPr>
          <w:rFonts w:hint="eastAsia" w:ascii="宋体" w:hAnsi="宋体" w:eastAsia="宋体" w:cs="宋体"/>
          <w:sz w:val="28"/>
          <w:szCs w:val="28"/>
        </w:rPr>
        <w:t>学业奖学金</w:t>
      </w:r>
      <w:r>
        <w:rPr>
          <w:rFonts w:hint="eastAsia" w:ascii="宋体" w:hAnsi="宋体" w:eastAsia="宋体" w:cs="宋体"/>
          <w:sz w:val="28"/>
          <w:szCs w:val="28"/>
          <w:lang w:val="en-US" w:eastAsia="zh-CN"/>
        </w:rPr>
        <w:t>10</w:t>
      </w:r>
      <w:r>
        <w:rPr>
          <w:rFonts w:hint="eastAsia" w:ascii="宋体" w:hAnsi="宋体" w:eastAsia="宋体" w:cs="宋体"/>
          <w:sz w:val="28"/>
          <w:szCs w:val="28"/>
        </w:rPr>
        <w:t>000元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60%的老生</w:t>
      </w:r>
      <w:r>
        <w:rPr>
          <w:rFonts w:hint="eastAsia" w:ascii="宋体" w:hAnsi="宋体" w:eastAsia="宋体" w:cs="宋体"/>
          <w:sz w:val="28"/>
          <w:szCs w:val="28"/>
        </w:rPr>
        <w:t>享受</w:t>
      </w:r>
      <w:r>
        <w:rPr>
          <w:rFonts w:hint="eastAsia" w:ascii="宋体" w:hAnsi="宋体" w:eastAsia="宋体" w:cs="宋体"/>
          <w:sz w:val="28"/>
          <w:szCs w:val="28"/>
          <w:lang w:val="en-US" w:eastAsia="zh-CN"/>
        </w:rPr>
        <w:t>三等</w:t>
      </w:r>
      <w:r>
        <w:rPr>
          <w:rFonts w:hint="eastAsia" w:ascii="宋体" w:hAnsi="宋体" w:eastAsia="宋体" w:cs="宋体"/>
          <w:sz w:val="28"/>
          <w:szCs w:val="28"/>
        </w:rPr>
        <w:t>学业奖学金</w:t>
      </w:r>
      <w:r>
        <w:rPr>
          <w:rFonts w:hint="eastAsia" w:ascii="宋体" w:hAnsi="宋体" w:eastAsia="宋体" w:cs="宋体"/>
          <w:sz w:val="28"/>
          <w:szCs w:val="28"/>
          <w:lang w:val="en-US" w:eastAsia="zh-CN"/>
        </w:rPr>
        <w:t>8</w:t>
      </w:r>
      <w:r>
        <w:rPr>
          <w:rFonts w:hint="eastAsia" w:ascii="宋体" w:hAnsi="宋体" w:eastAsia="宋体" w:cs="宋体"/>
          <w:sz w:val="28"/>
          <w:szCs w:val="28"/>
        </w:rPr>
        <w:t>000元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每人每生每月均可享受</w:t>
      </w:r>
      <w:r>
        <w:rPr>
          <w:rFonts w:hint="eastAsia" w:ascii="宋体" w:hAnsi="宋体" w:eastAsia="宋体" w:cs="宋体"/>
          <w:sz w:val="28"/>
          <w:szCs w:val="28"/>
        </w:rPr>
        <w:t>国家助学金600元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每年度发放10个月</w:t>
      </w:r>
      <w:r>
        <w:rPr>
          <w:rFonts w:hint="eastAsia" w:ascii="宋体" w:hAnsi="宋体" w:eastAsia="宋体" w:cs="宋体"/>
          <w:sz w:val="28"/>
          <w:szCs w:val="28"/>
          <w:lang w:eastAsia="zh-CN"/>
        </w:rPr>
        <w:t>，</w:t>
      </w:r>
      <w:r>
        <w:rPr>
          <w:rFonts w:hint="eastAsia" w:ascii="宋体" w:hAnsi="宋体" w:eastAsia="宋体" w:cs="宋体"/>
          <w:sz w:val="28"/>
          <w:szCs w:val="28"/>
        </w:rPr>
        <w:t>实现</w:t>
      </w:r>
      <w:r>
        <w:rPr>
          <w:rFonts w:hint="eastAsia" w:ascii="宋体" w:hAnsi="宋体" w:eastAsia="宋体" w:cs="宋体"/>
          <w:snapToGrid w:val="0"/>
          <w:kern w:val="0"/>
          <w:sz w:val="28"/>
          <w:szCs w:val="28"/>
        </w:rPr>
        <w:t>研究生国家助学金</w:t>
      </w:r>
      <w:r>
        <w:rPr>
          <w:rFonts w:hint="eastAsia" w:ascii="宋体" w:hAnsi="宋体" w:eastAsia="宋体" w:cs="宋体"/>
          <w:sz w:val="28"/>
          <w:szCs w:val="28"/>
        </w:rPr>
        <w:t>100%覆盖</w:t>
      </w:r>
      <w:r>
        <w:rPr>
          <w:rFonts w:hint="eastAsia" w:ascii="宋体" w:hAnsi="宋体" w:eastAsia="宋体" w:cs="宋体"/>
          <w:sz w:val="28"/>
          <w:szCs w:val="28"/>
          <w:lang w:eastAsia="zh-CN"/>
        </w:rPr>
        <w:t>；</w:t>
      </w:r>
      <w:r>
        <w:rPr>
          <w:rFonts w:hint="eastAsia" w:ascii="宋体" w:hAnsi="宋体" w:eastAsia="宋体" w:cs="宋体"/>
          <w:sz w:val="28"/>
          <w:szCs w:val="28"/>
        </w:rPr>
        <w:t>并设立研究生助研经费，生均</w:t>
      </w:r>
      <w:r>
        <w:rPr>
          <w:rFonts w:hint="eastAsia" w:ascii="宋体" w:hAnsi="宋体" w:eastAsia="宋体" w:cs="宋体"/>
          <w:sz w:val="28"/>
          <w:szCs w:val="28"/>
          <w:lang w:val="en-US" w:eastAsia="zh-CN"/>
        </w:rPr>
        <w:t>4</w:t>
      </w:r>
      <w:r>
        <w:rPr>
          <w:rFonts w:hint="eastAsia" w:ascii="宋体" w:hAnsi="宋体" w:eastAsia="宋体" w:cs="宋体"/>
          <w:sz w:val="28"/>
          <w:szCs w:val="28"/>
        </w:rPr>
        <w:t>000元。</w:t>
      </w:r>
      <w:r>
        <w:rPr>
          <w:rFonts w:hint="eastAsia" w:ascii="宋体" w:hAnsi="宋体" w:eastAsia="宋体" w:cs="宋体"/>
          <w:sz w:val="28"/>
          <w:szCs w:val="28"/>
          <w:lang w:val="en-US" w:eastAsia="zh-CN"/>
        </w:rPr>
        <w:t>2019年度，护理专业学位研</w:t>
      </w:r>
      <w:r>
        <w:rPr>
          <w:rFonts w:hint="eastAsia" w:ascii="宋体" w:hAnsi="宋体" w:eastAsia="宋体" w:cs="宋体"/>
          <w:color w:val="auto"/>
          <w:sz w:val="28"/>
          <w:szCs w:val="28"/>
          <w:lang w:val="en-US" w:eastAsia="zh-CN"/>
        </w:rPr>
        <w:t>究生获国家奖学金7人次，共计14万元；学业奖学金177人次，共计154.8万元；国家助学金217人次，共计104.4万元。具体见表3。</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表</w:t>
      </w:r>
      <w:r>
        <w:rPr>
          <w:rFonts w:hint="eastAsia" w:ascii="宋体" w:hAnsi="宋体" w:eastAsia="宋体" w:cs="宋体"/>
          <w:b/>
          <w:bCs/>
          <w:color w:val="auto"/>
          <w:spacing w:val="-4"/>
          <w:sz w:val="28"/>
          <w:szCs w:val="28"/>
          <w:highlight w:val="none"/>
          <w:lang w:val="en-US" w:eastAsia="zh-CN"/>
        </w:rPr>
        <w:t>3</w:t>
      </w:r>
      <w:r>
        <w:rPr>
          <w:rFonts w:hint="eastAsia" w:ascii="宋体" w:hAnsi="宋体" w:eastAsia="宋体" w:cs="宋体"/>
          <w:color w:val="auto"/>
          <w:spacing w:val="5"/>
          <w:sz w:val="28"/>
          <w:szCs w:val="28"/>
          <w:highlight w:val="none"/>
        </w:rPr>
        <w:t xml:space="preserve">  </w:t>
      </w:r>
      <w:r>
        <w:rPr>
          <w:rFonts w:hint="eastAsia" w:ascii="宋体" w:hAnsi="宋体" w:eastAsia="宋体" w:cs="宋体"/>
          <w:b/>
          <w:bCs/>
          <w:color w:val="auto"/>
          <w:spacing w:val="-4"/>
          <w:sz w:val="28"/>
          <w:szCs w:val="28"/>
          <w:highlight w:val="none"/>
        </w:rPr>
        <w:t>奖助学金情况</w:t>
      </w:r>
    </w:p>
    <w:tbl>
      <w:tblPr>
        <w:tblStyle w:val="12"/>
        <w:tblW w:w="842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2"/>
        <w:gridCol w:w="1438"/>
        <w:gridCol w:w="1183"/>
        <w:gridCol w:w="1744"/>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92"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项目名称</w:t>
            </w:r>
          </w:p>
        </w:tc>
        <w:tc>
          <w:tcPr>
            <w:tcW w:w="1438"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资助类型</w:t>
            </w:r>
          </w:p>
        </w:tc>
        <w:tc>
          <w:tcPr>
            <w:tcW w:w="1183"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年度</w:t>
            </w:r>
          </w:p>
        </w:tc>
        <w:tc>
          <w:tcPr>
            <w:tcW w:w="1744"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总金额(万元)</w:t>
            </w:r>
          </w:p>
        </w:tc>
        <w:tc>
          <w:tcPr>
            <w:tcW w:w="1563"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资助学生数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2492"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研究生国家奖学金</w:t>
            </w:r>
          </w:p>
        </w:tc>
        <w:tc>
          <w:tcPr>
            <w:tcW w:w="1438"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奖学金</w:t>
            </w:r>
          </w:p>
        </w:tc>
        <w:tc>
          <w:tcPr>
            <w:tcW w:w="1183"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2019</w:t>
            </w:r>
          </w:p>
        </w:tc>
        <w:tc>
          <w:tcPr>
            <w:tcW w:w="1744"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14</w:t>
            </w:r>
          </w:p>
        </w:tc>
        <w:tc>
          <w:tcPr>
            <w:tcW w:w="1563"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2492"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研究生学业奖学金</w:t>
            </w:r>
          </w:p>
        </w:tc>
        <w:tc>
          <w:tcPr>
            <w:tcW w:w="1438"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奖学金</w:t>
            </w:r>
          </w:p>
        </w:tc>
        <w:tc>
          <w:tcPr>
            <w:tcW w:w="1183"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2019</w:t>
            </w:r>
          </w:p>
        </w:tc>
        <w:tc>
          <w:tcPr>
            <w:tcW w:w="1744"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154.8</w:t>
            </w:r>
          </w:p>
        </w:tc>
        <w:tc>
          <w:tcPr>
            <w:tcW w:w="1563"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92"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国家助学金</w:t>
            </w:r>
          </w:p>
        </w:tc>
        <w:tc>
          <w:tcPr>
            <w:tcW w:w="1438"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助学金</w:t>
            </w:r>
          </w:p>
        </w:tc>
        <w:tc>
          <w:tcPr>
            <w:tcW w:w="1183"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2019</w:t>
            </w:r>
          </w:p>
        </w:tc>
        <w:tc>
          <w:tcPr>
            <w:tcW w:w="1744"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104.4</w:t>
            </w:r>
          </w:p>
        </w:tc>
        <w:tc>
          <w:tcPr>
            <w:tcW w:w="1563"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217</w:t>
            </w:r>
          </w:p>
        </w:tc>
      </w:tr>
    </w:tbl>
    <w:p/>
    <w:p>
      <w:pPr>
        <w:keepNext w:val="0"/>
        <w:keepLines w:val="0"/>
        <w:pageBreakBefore w:val="0"/>
        <w:numPr>
          <w:ilvl w:val="0"/>
          <w:numId w:val="0"/>
        </w:numPr>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35"/>
          <w:sz w:val="28"/>
          <w:szCs w:val="28"/>
          <w:lang w:eastAsia="zh-CN"/>
        </w:rPr>
        <w:t>（</w:t>
      </w:r>
      <w:r>
        <w:rPr>
          <w:rFonts w:hint="eastAsia" w:asciiTheme="majorEastAsia" w:hAnsiTheme="majorEastAsia" w:eastAsiaTheme="majorEastAsia" w:cstheme="majorEastAsia"/>
          <w:b/>
          <w:bCs/>
          <w:spacing w:val="35"/>
          <w:sz w:val="28"/>
          <w:szCs w:val="28"/>
          <w:lang w:val="en-US" w:eastAsia="zh-CN"/>
        </w:rPr>
        <w:t>三）</w:t>
      </w:r>
      <w:r>
        <w:rPr>
          <w:rFonts w:hint="eastAsia" w:asciiTheme="majorEastAsia" w:hAnsiTheme="majorEastAsia" w:eastAsiaTheme="majorEastAsia" w:cstheme="majorEastAsia"/>
          <w:b/>
          <w:bCs/>
          <w:spacing w:val="35"/>
          <w:sz w:val="28"/>
          <w:szCs w:val="28"/>
        </w:rPr>
        <w:t>人才培养</w:t>
      </w:r>
    </w:p>
    <w:p>
      <w:pPr>
        <w:keepNext w:val="0"/>
        <w:keepLines w:val="0"/>
        <w:pageBreakBefore w:val="0"/>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5"/>
          <w:sz w:val="28"/>
          <w:szCs w:val="28"/>
        </w:rPr>
        <w:t>1</w:t>
      </w:r>
      <w:r>
        <w:rPr>
          <w:rFonts w:hint="eastAsia" w:asciiTheme="majorEastAsia" w:hAnsiTheme="majorEastAsia" w:eastAsiaTheme="majorEastAsia" w:cstheme="majorEastAsia"/>
          <w:spacing w:val="61"/>
          <w:sz w:val="28"/>
          <w:szCs w:val="28"/>
        </w:rPr>
        <w:t xml:space="preserve"> </w:t>
      </w:r>
      <w:r>
        <w:rPr>
          <w:rFonts w:hint="eastAsia" w:asciiTheme="majorEastAsia" w:hAnsiTheme="majorEastAsia" w:eastAsiaTheme="majorEastAsia" w:cstheme="majorEastAsia"/>
          <w:b/>
          <w:bCs/>
          <w:spacing w:val="5"/>
          <w:sz w:val="28"/>
          <w:szCs w:val="28"/>
        </w:rPr>
        <w:t>招生选拔</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学校根据上级主管部门有关规定，结合学校实际，制定《湖州师范学院硕士研究生招生简章</w:t>
      </w:r>
      <w:r>
        <w:rPr>
          <w:rFonts w:hint="eastAsia" w:asciiTheme="majorEastAsia" w:hAnsiTheme="majorEastAsia" w:eastAsiaTheme="majorEastAsia" w:cstheme="majorEastAsia"/>
          <w:kern w:val="0"/>
          <w:sz w:val="28"/>
          <w:szCs w:val="28"/>
          <w:lang w:eastAsia="zh-CN"/>
        </w:rPr>
        <w:t>》，</w:t>
      </w:r>
      <w:r>
        <w:rPr>
          <w:rFonts w:hint="eastAsia" w:asciiTheme="majorEastAsia" w:hAnsiTheme="majorEastAsia" w:eastAsiaTheme="majorEastAsia" w:cstheme="majorEastAsia"/>
          <w:kern w:val="0"/>
          <w:sz w:val="28"/>
          <w:szCs w:val="28"/>
        </w:rPr>
        <w:t>依据社会对护理人才的需求和学校教育资源，合理确定招生规模，向社会公布招生信息，接受考生咨询。学校成立招生工作领导小组，统一领导、讨论决定招生工作的重大事项，学院招生工作领导小组具体负责招生宣传和实施招生工作。招生过程严格按照国家和省相关文件精神，遵循“公平竞争、公正选拔、公开透明”的原则，对考生的专业知识、实践技能、外语水平、发展潜力等进行全面考核、综合评价、择优录取。</w:t>
      </w:r>
      <w:r>
        <w:rPr>
          <w:rFonts w:hint="eastAsia" w:asciiTheme="majorEastAsia" w:hAnsiTheme="majorEastAsia" w:eastAsiaTheme="majorEastAsia" w:cstheme="majorEastAsia"/>
          <w:spacing w:val="-6"/>
          <w:kern w:val="0"/>
          <w:sz w:val="28"/>
          <w:szCs w:val="28"/>
        </w:rPr>
        <w:t>纪委监察部门对招生录取工作全程进行监督。学院和研究生处对导师进行招生资格审查，确定招生名额。</w:t>
      </w:r>
      <w:r>
        <w:rPr>
          <w:rFonts w:hint="eastAsia" w:asciiTheme="majorEastAsia" w:hAnsiTheme="majorEastAsia" w:eastAsiaTheme="majorEastAsia" w:cstheme="majorEastAsia"/>
          <w:kern w:val="0"/>
          <w:sz w:val="28"/>
          <w:szCs w:val="28"/>
        </w:rPr>
        <w:t>招生、复试、录取相关管理文件及制度完备，过程全程录音录像，资料及相关档案真实齐全。</w:t>
      </w:r>
      <w:r>
        <w:rPr>
          <w:rFonts w:hint="eastAsia" w:asciiTheme="majorEastAsia" w:hAnsiTheme="majorEastAsia" w:eastAsiaTheme="majorEastAsia" w:cstheme="majorEastAsia"/>
          <w:kern w:val="0"/>
          <w:sz w:val="28"/>
          <w:szCs w:val="28"/>
          <w:lang w:eastAsia="zh-CN"/>
        </w:rPr>
        <w:t>复试包含综合素质面试和实践技能考核。</w:t>
      </w:r>
      <w:r>
        <w:rPr>
          <w:rFonts w:hint="eastAsia" w:asciiTheme="majorEastAsia" w:hAnsiTheme="majorEastAsia" w:eastAsiaTheme="majorEastAsia" w:cstheme="majorEastAsia"/>
          <w:kern w:val="0"/>
          <w:sz w:val="28"/>
          <w:szCs w:val="28"/>
          <w:lang w:val="en-US" w:eastAsia="zh-CN"/>
        </w:rPr>
        <w:t>本年度招生护理硕士研究生共48名，其中一志愿38人，调剂生10名，具体情况见</w:t>
      </w:r>
      <w:r>
        <w:rPr>
          <w:rFonts w:hint="eastAsia" w:asciiTheme="majorEastAsia" w:hAnsiTheme="majorEastAsia" w:eastAsiaTheme="majorEastAsia" w:cstheme="majorEastAsia"/>
          <w:kern w:val="0"/>
          <w:sz w:val="28"/>
          <w:szCs w:val="28"/>
          <w:lang w:eastAsia="zh-CN"/>
        </w:rPr>
        <w:t>表</w:t>
      </w:r>
      <w:r>
        <w:rPr>
          <w:rFonts w:hint="eastAsia" w:asciiTheme="majorEastAsia" w:hAnsiTheme="majorEastAsia" w:eastAsiaTheme="majorEastAsia" w:cstheme="majorEastAsia"/>
          <w:kern w:val="0"/>
          <w:sz w:val="28"/>
          <w:szCs w:val="28"/>
          <w:lang w:val="en-US" w:eastAsia="zh-CN"/>
        </w:rPr>
        <w:t>4</w:t>
      </w:r>
      <w:r>
        <w:rPr>
          <w:rFonts w:hint="eastAsia" w:asciiTheme="majorEastAsia" w:hAnsiTheme="majorEastAsia" w:eastAsiaTheme="majorEastAsia" w:cstheme="majorEastAsia"/>
          <w:spacing w:val="-56"/>
          <w:sz w:val="28"/>
          <w:szCs w:val="28"/>
          <w:lang w:eastAsia="zh-CN"/>
        </w:rPr>
        <w:t>。</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baseline"/>
        <w:rPr>
          <w:rFonts w:hint="eastAsia" w:asciiTheme="majorEastAsia" w:hAnsiTheme="majorEastAsia" w:eastAsiaTheme="majorEastAsia" w:cstheme="majorEastAsia"/>
          <w:b/>
          <w:bCs/>
          <w:spacing w:val="-3"/>
          <w:sz w:val="28"/>
          <w:szCs w:val="28"/>
        </w:rPr>
      </w:pPr>
      <w:r>
        <w:rPr>
          <w:rFonts w:hint="eastAsia" w:asciiTheme="majorEastAsia" w:hAnsiTheme="majorEastAsia" w:eastAsiaTheme="majorEastAsia" w:cstheme="majorEastAsia"/>
          <w:b/>
          <w:bCs/>
          <w:spacing w:val="-3"/>
          <w:sz w:val="28"/>
          <w:szCs w:val="28"/>
        </w:rPr>
        <w:t>表</w:t>
      </w:r>
      <w:r>
        <w:rPr>
          <w:rFonts w:hint="eastAsia" w:asciiTheme="majorEastAsia" w:hAnsiTheme="majorEastAsia" w:eastAsiaTheme="majorEastAsia" w:cstheme="majorEastAsia"/>
          <w:b/>
          <w:bCs/>
          <w:spacing w:val="-3"/>
          <w:sz w:val="28"/>
          <w:szCs w:val="28"/>
          <w:lang w:val="en-US" w:eastAsia="zh-CN"/>
        </w:rPr>
        <w:t xml:space="preserve">4 </w:t>
      </w:r>
      <w:r>
        <w:rPr>
          <w:rFonts w:hint="eastAsia" w:asciiTheme="majorEastAsia" w:hAnsiTheme="majorEastAsia" w:eastAsiaTheme="majorEastAsia" w:cstheme="majorEastAsia"/>
          <w:b/>
          <w:bCs/>
          <w:spacing w:val="-3"/>
          <w:sz w:val="28"/>
          <w:szCs w:val="28"/>
        </w:rPr>
        <w:t>招生基本信息</w:t>
      </w:r>
    </w:p>
    <w:tbl>
      <w:tblPr>
        <w:tblStyle w:val="8"/>
        <w:tblW w:w="868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780"/>
        <w:gridCol w:w="780"/>
        <w:gridCol w:w="780"/>
        <w:gridCol w:w="780"/>
        <w:gridCol w:w="780"/>
        <w:gridCol w:w="780"/>
        <w:gridCol w:w="780"/>
        <w:gridCol w:w="780"/>
        <w:gridCol w:w="780"/>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报名</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上线</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招生录取</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上线率</w:t>
            </w:r>
          </w:p>
          <w:p>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录取比例</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类型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全日制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2019级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r>
    </w:tbl>
    <w:p>
      <w:pPr>
        <w:pStyle w:val="2"/>
        <w:ind w:left="0" w:leftChars="0" w:firstLine="0" w:firstLineChars="0"/>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
          <w:bCs/>
          <w:spacing w:val="11"/>
          <w:sz w:val="28"/>
          <w:szCs w:val="28"/>
        </w:rPr>
      </w:pPr>
      <w:r>
        <w:rPr>
          <w:rFonts w:hint="eastAsia" w:asciiTheme="majorEastAsia" w:hAnsiTheme="majorEastAsia" w:eastAsiaTheme="majorEastAsia" w:cstheme="majorEastAsia"/>
          <w:b/>
          <w:bCs/>
          <w:spacing w:val="11"/>
          <w:sz w:val="28"/>
          <w:szCs w:val="28"/>
        </w:rPr>
        <w:t>2</w:t>
      </w:r>
      <w:r>
        <w:rPr>
          <w:rFonts w:hint="eastAsia" w:asciiTheme="majorEastAsia" w:hAnsiTheme="majorEastAsia" w:eastAsiaTheme="majorEastAsia" w:cstheme="majorEastAsia"/>
          <w:spacing w:val="55"/>
          <w:sz w:val="28"/>
          <w:szCs w:val="28"/>
        </w:rPr>
        <w:t xml:space="preserve"> </w:t>
      </w:r>
      <w:r>
        <w:rPr>
          <w:rFonts w:hint="eastAsia" w:asciiTheme="majorEastAsia" w:hAnsiTheme="majorEastAsia" w:eastAsiaTheme="majorEastAsia" w:cstheme="majorEastAsia"/>
          <w:b/>
          <w:bCs/>
          <w:spacing w:val="11"/>
          <w:sz w:val="28"/>
          <w:szCs w:val="28"/>
        </w:rPr>
        <w:t>思政教育</w:t>
      </w:r>
    </w:p>
    <w:p>
      <w:pPr>
        <w:keepNext w:val="0"/>
        <w:keepLines w:val="0"/>
        <w:pageBreakBefore w:val="0"/>
        <w:kinsoku w:val="0"/>
        <w:wordWrap/>
        <w:overflowPunct/>
        <w:topLinePunct w:val="0"/>
        <w:bidi w:val="0"/>
        <w:adjustRightInd w:val="0"/>
        <w:snapToGrid w:val="0"/>
        <w:spacing w:line="360" w:lineRule="auto"/>
        <w:ind w:left="0" w:leftChars="0" w:right="0" w:rightChars="0" w:firstLine="668" w:firstLineChars="200"/>
        <w:jc w:val="both"/>
        <w:rPr>
          <w:rFonts w:hint="eastAsia" w:asciiTheme="majorEastAsia" w:hAnsiTheme="majorEastAsia" w:eastAsiaTheme="majorEastAsia" w:cstheme="majorEastAsia"/>
          <w:spacing w:val="5"/>
          <w:sz w:val="28"/>
          <w:szCs w:val="28"/>
        </w:rPr>
      </w:pPr>
      <w:r>
        <w:rPr>
          <w:rFonts w:hint="eastAsia" w:asciiTheme="majorEastAsia" w:hAnsiTheme="majorEastAsia" w:eastAsiaTheme="majorEastAsia" w:cstheme="majorEastAsia"/>
          <w:spacing w:val="27"/>
          <w:sz w:val="28"/>
          <w:szCs w:val="28"/>
        </w:rPr>
        <w:t>坚持以习近平新时代中国特色社会主义思想为指导，秉承</w:t>
      </w:r>
      <w:r>
        <w:rPr>
          <w:rFonts w:hint="eastAsia" w:asciiTheme="majorEastAsia" w:hAnsiTheme="majorEastAsia" w:eastAsiaTheme="majorEastAsia" w:cstheme="majorEastAsia"/>
          <w:spacing w:val="26"/>
          <w:sz w:val="28"/>
          <w:szCs w:val="28"/>
        </w:rPr>
        <w:t>学校</w:t>
      </w:r>
      <w:r>
        <w:rPr>
          <w:rFonts w:hint="eastAsia" w:asciiTheme="majorEastAsia" w:hAnsiTheme="majorEastAsia" w:eastAsiaTheme="majorEastAsia" w:cstheme="majorEastAsia"/>
          <w:spacing w:val="26"/>
          <w:sz w:val="28"/>
          <w:szCs w:val="28"/>
          <w:lang w:eastAsia="zh-CN"/>
        </w:rPr>
        <w:t>“</w:t>
      </w:r>
      <w:r>
        <w:rPr>
          <w:rFonts w:hint="eastAsia" w:asciiTheme="majorEastAsia" w:hAnsiTheme="majorEastAsia" w:eastAsiaTheme="majorEastAsia" w:cstheme="majorEastAsia"/>
          <w:spacing w:val="11"/>
          <w:sz w:val="28"/>
          <w:szCs w:val="28"/>
          <w:lang w:val="en-US" w:eastAsia="zh-CN"/>
        </w:rPr>
        <w:t>明体达用”</w:t>
      </w:r>
      <w:r>
        <w:rPr>
          <w:rFonts w:hint="eastAsia" w:asciiTheme="majorEastAsia" w:hAnsiTheme="majorEastAsia" w:eastAsiaTheme="majorEastAsia" w:cstheme="majorEastAsia"/>
          <w:spacing w:val="11"/>
          <w:sz w:val="28"/>
          <w:szCs w:val="28"/>
        </w:rPr>
        <w:t>的办学特色，以立德树人为根</w:t>
      </w:r>
      <w:r>
        <w:rPr>
          <w:rFonts w:hint="eastAsia" w:asciiTheme="majorEastAsia" w:hAnsiTheme="majorEastAsia" w:eastAsiaTheme="majorEastAsia" w:cstheme="majorEastAsia"/>
          <w:spacing w:val="10"/>
          <w:sz w:val="28"/>
          <w:szCs w:val="28"/>
        </w:rPr>
        <w:t>本，</w:t>
      </w:r>
      <w:r>
        <w:rPr>
          <w:rFonts w:hint="eastAsia" w:asciiTheme="majorEastAsia" w:hAnsiTheme="majorEastAsia" w:eastAsiaTheme="majorEastAsia" w:cstheme="majorEastAsia"/>
          <w:spacing w:val="15"/>
          <w:sz w:val="28"/>
          <w:szCs w:val="28"/>
        </w:rPr>
        <w:t>以理想信念教育为核心，以社会主义核心价值观为引领，以提高护理</w:t>
      </w:r>
      <w:r>
        <w:rPr>
          <w:rFonts w:hint="eastAsia" w:asciiTheme="majorEastAsia" w:hAnsiTheme="majorEastAsia" w:eastAsiaTheme="majorEastAsia" w:cstheme="majorEastAsia"/>
          <w:spacing w:val="5"/>
          <w:sz w:val="28"/>
          <w:szCs w:val="28"/>
        </w:rPr>
        <w:t>高层次人才培养能力为关键，全面推进“三全”育人建设。</w:t>
      </w:r>
    </w:p>
    <w:p>
      <w:pPr>
        <w:pStyle w:val="2"/>
        <w:keepNext w:val="0"/>
        <w:keepLines w:val="0"/>
        <w:pageBreakBefore w:val="0"/>
        <w:widowControl/>
        <w:numPr>
          <w:ilvl w:val="0"/>
          <w:numId w:val="1"/>
        </w:numPr>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val="0"/>
          <w:sz w:val="28"/>
          <w:szCs w:val="28"/>
          <w:lang w:val="en-US" w:eastAsia="zh-CN"/>
        </w:rPr>
      </w:pPr>
      <w:r>
        <w:rPr>
          <w:rFonts w:hint="eastAsia" w:asciiTheme="majorEastAsia" w:hAnsiTheme="majorEastAsia" w:eastAsiaTheme="majorEastAsia" w:cstheme="majorEastAsia"/>
          <w:b/>
          <w:bCs w:val="0"/>
          <w:sz w:val="28"/>
          <w:szCs w:val="28"/>
          <w:lang w:val="en-US" w:eastAsia="zh-CN"/>
        </w:rPr>
        <w:t>构建</w:t>
      </w:r>
      <w:r>
        <w:rPr>
          <w:rFonts w:hint="eastAsia" w:asciiTheme="majorEastAsia" w:hAnsiTheme="majorEastAsia" w:eastAsiaTheme="majorEastAsia" w:cstheme="majorEastAsia"/>
          <w:b/>
          <w:bCs w:val="0"/>
          <w:sz w:val="28"/>
          <w:szCs w:val="28"/>
        </w:rPr>
        <w:t>人文素养</w:t>
      </w:r>
      <w:r>
        <w:rPr>
          <w:rFonts w:hint="eastAsia" w:asciiTheme="majorEastAsia" w:hAnsiTheme="majorEastAsia" w:eastAsiaTheme="majorEastAsia" w:cstheme="majorEastAsia"/>
          <w:b/>
          <w:bCs w:val="0"/>
          <w:sz w:val="28"/>
          <w:szCs w:val="28"/>
          <w:lang w:val="en-US" w:eastAsia="zh-CN"/>
        </w:rPr>
        <w:t>教育</w:t>
      </w:r>
      <w:r>
        <w:rPr>
          <w:rFonts w:hint="eastAsia" w:asciiTheme="majorEastAsia" w:hAnsiTheme="majorEastAsia" w:eastAsiaTheme="majorEastAsia" w:cstheme="majorEastAsia"/>
          <w:b/>
          <w:bCs w:val="0"/>
          <w:sz w:val="28"/>
          <w:szCs w:val="28"/>
        </w:rPr>
        <w:t>体系</w:t>
      </w:r>
    </w:p>
    <w:p>
      <w:pPr>
        <w:pStyle w:val="2"/>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Chars="0" w:right="0" w:rightChars="0" w:firstLine="560" w:firstLineChars="200"/>
        <w:jc w:val="both"/>
        <w:textAlignment w:val="baseline"/>
        <w:rPr>
          <w:rFonts w:hint="eastAsia" w:asciiTheme="majorEastAsia" w:hAnsiTheme="majorEastAsia" w:eastAsiaTheme="majorEastAsia" w:cstheme="majorEastAsia"/>
          <w:spacing w:val="5"/>
          <w:sz w:val="28"/>
          <w:szCs w:val="28"/>
        </w:rPr>
      </w:pPr>
      <w:r>
        <w:rPr>
          <w:rFonts w:hint="eastAsia" w:asciiTheme="majorEastAsia" w:hAnsiTheme="majorEastAsia" w:eastAsiaTheme="majorEastAsia" w:cstheme="majorEastAsia"/>
          <w:bCs/>
          <w:sz w:val="28"/>
          <w:szCs w:val="28"/>
        </w:rPr>
        <w:t>学院</w:t>
      </w:r>
      <w:r>
        <w:rPr>
          <w:rFonts w:hint="eastAsia" w:asciiTheme="majorEastAsia" w:hAnsiTheme="majorEastAsia" w:eastAsiaTheme="majorEastAsia" w:cstheme="majorEastAsia"/>
          <w:bCs/>
          <w:sz w:val="28"/>
          <w:szCs w:val="28"/>
          <w:lang w:val="en-US" w:eastAsia="zh-CN"/>
        </w:rPr>
        <w:t>推进</w:t>
      </w:r>
      <w:r>
        <w:rPr>
          <w:rFonts w:hint="eastAsia" w:asciiTheme="majorEastAsia" w:hAnsiTheme="majorEastAsia" w:eastAsiaTheme="majorEastAsia" w:cstheme="majorEastAsia"/>
          <w:bCs/>
          <w:sz w:val="28"/>
          <w:szCs w:val="28"/>
        </w:rPr>
        <w:t>医学院、护理学院课程思政实施</w:t>
      </w:r>
      <w:r>
        <w:rPr>
          <w:rFonts w:hint="eastAsia" w:asciiTheme="majorEastAsia" w:hAnsiTheme="majorEastAsia" w:eastAsiaTheme="majorEastAsia" w:cstheme="majorEastAsia"/>
          <w:bCs/>
          <w:sz w:val="28"/>
          <w:szCs w:val="28"/>
          <w:lang w:eastAsia="zh-CN"/>
        </w:rPr>
        <w:t>，</w:t>
      </w:r>
      <w:r>
        <w:rPr>
          <w:rFonts w:hint="eastAsia" w:asciiTheme="majorEastAsia" w:hAnsiTheme="majorEastAsia" w:eastAsiaTheme="majorEastAsia" w:cstheme="majorEastAsia"/>
          <w:bCs/>
          <w:sz w:val="28"/>
          <w:szCs w:val="28"/>
        </w:rPr>
        <w:t>在护理专硕人才培养中，充分利用身边的两位“南丁格尔”和综合性大学人文学科等特色优势资源，坚持人文与专业相交融，建立人文内容覆盖课堂教学、校园文化和社会实践为一体的人文素质教育体系，将南丁格尔精神品质内化到学生的思想意识与实践行动中。</w:t>
      </w:r>
      <w:r>
        <w:rPr>
          <w:rFonts w:hint="eastAsia" w:asciiTheme="majorEastAsia" w:hAnsiTheme="majorEastAsia" w:eastAsiaTheme="majorEastAsia" w:cstheme="majorEastAsia"/>
          <w:bCs/>
          <w:sz w:val="28"/>
          <w:szCs w:val="28"/>
          <w:lang w:val="en-US" w:eastAsia="zh-CN"/>
        </w:rPr>
        <w:t>开始</w:t>
      </w:r>
      <w:r>
        <w:rPr>
          <w:rFonts w:hint="eastAsia" w:asciiTheme="majorEastAsia" w:hAnsiTheme="majorEastAsia" w:eastAsiaTheme="majorEastAsia" w:cstheme="majorEastAsia"/>
          <w:bCs/>
          <w:sz w:val="28"/>
          <w:szCs w:val="28"/>
        </w:rPr>
        <w:t>《人文护理学》必修课，设计体验式、沉浸式、行动反思式人文教学新方法，将人文元素嵌入专业课程和阶段性考评体系中</w:t>
      </w:r>
      <w:r>
        <w:rPr>
          <w:rFonts w:hint="eastAsia" w:asciiTheme="majorEastAsia" w:hAnsiTheme="majorEastAsia" w:eastAsiaTheme="majorEastAsia" w:cstheme="majorEastAsia"/>
          <w:bCs/>
          <w:sz w:val="28"/>
          <w:szCs w:val="28"/>
          <w:lang w:eastAsia="zh-CN"/>
        </w:rPr>
        <w:t>；</w:t>
      </w:r>
      <w:r>
        <w:rPr>
          <w:rFonts w:hint="eastAsia" w:asciiTheme="majorEastAsia" w:hAnsiTheme="majorEastAsia" w:eastAsiaTheme="majorEastAsia" w:cstheme="majorEastAsia"/>
          <w:bCs/>
          <w:sz w:val="28"/>
          <w:szCs w:val="28"/>
        </w:rPr>
        <w:t>开发多模态实践教学素材，包括“医学生宣誓仪式”“南丁格尔足迹追寻仪式”“南丁格尔奖章获得者感言”仪式教育；打造“中国南丁格尔教育馆”“中国南丁格尔志愿服务队”“人文大讲堂”等系列载体；搭建人文教育平台，形成以南丁格尔楷模为教育环境“人文素养育人体系</w:t>
      </w:r>
      <w:r>
        <w:rPr>
          <w:rFonts w:hint="eastAsia" w:asciiTheme="majorEastAsia" w:hAnsiTheme="majorEastAsia" w:eastAsiaTheme="majorEastAsia" w:cstheme="majorEastAsia"/>
          <w:bCs/>
          <w:sz w:val="28"/>
          <w:szCs w:val="28"/>
          <w:lang w:eastAsia="zh-CN"/>
        </w:rPr>
        <w:t>”。</w:t>
      </w:r>
    </w:p>
    <w:p>
      <w:pPr>
        <w:keepNext w:val="0"/>
        <w:keepLines w:val="0"/>
        <w:pageBreakBefore w:val="0"/>
        <w:widowControl/>
        <w:numPr>
          <w:ilvl w:val="0"/>
          <w:numId w:val="2"/>
        </w:numPr>
        <w:kinsoku w:val="0"/>
        <w:wordWrap/>
        <w:overflowPunct/>
        <w:topLinePunct w:val="0"/>
        <w:autoSpaceDE/>
        <w:autoSpaceDN/>
        <w:bidi w:val="0"/>
        <w:adjustRightInd w:val="0"/>
        <w:snapToGrid w:val="0"/>
        <w:spacing w:line="360" w:lineRule="auto"/>
        <w:ind w:left="0" w:leftChars="0" w:right="0" w:rightChars="0"/>
        <w:jc w:val="both"/>
        <w:textAlignment w:val="baseline"/>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pacing w:val="16"/>
          <w:sz w:val="28"/>
          <w:szCs w:val="28"/>
        </w:rPr>
        <w:t>开展专业课程思政教学</w:t>
      </w:r>
      <w:r>
        <w:rPr>
          <w:rFonts w:hint="eastAsia" w:asciiTheme="majorEastAsia" w:hAnsiTheme="majorEastAsia" w:eastAsiaTheme="majorEastAsia" w:cstheme="majorEastAsia"/>
          <w:b/>
          <w:bCs/>
          <w:spacing w:val="16"/>
          <w:sz w:val="28"/>
          <w:szCs w:val="28"/>
          <w:lang w:val="en-US" w:eastAsia="zh-CN"/>
        </w:rPr>
        <w:t xml:space="preserve"> </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firstLine="624" w:firstLineChars="200"/>
        <w:jc w:val="both"/>
        <w:textAlignment w:val="baseline"/>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6"/>
          <w:sz w:val="28"/>
          <w:szCs w:val="28"/>
          <w:lang w:val="en-US" w:eastAsia="zh-CN"/>
        </w:rPr>
        <w:t>以</w:t>
      </w:r>
      <w:r>
        <w:rPr>
          <w:rFonts w:hint="eastAsia" w:asciiTheme="majorEastAsia" w:hAnsiTheme="majorEastAsia" w:eastAsiaTheme="majorEastAsia" w:cstheme="majorEastAsia"/>
          <w:spacing w:val="16"/>
          <w:sz w:val="28"/>
          <w:szCs w:val="28"/>
        </w:rPr>
        <w:t>“立德树人”</w:t>
      </w:r>
      <w:r>
        <w:rPr>
          <w:rFonts w:hint="eastAsia" w:asciiTheme="majorEastAsia" w:hAnsiTheme="majorEastAsia" w:eastAsiaTheme="majorEastAsia" w:cstheme="majorEastAsia"/>
          <w:spacing w:val="16"/>
          <w:sz w:val="28"/>
          <w:szCs w:val="28"/>
          <w:lang w:val="en-US" w:eastAsia="zh-CN"/>
        </w:rPr>
        <w:t>为</w:t>
      </w:r>
      <w:r>
        <w:rPr>
          <w:rFonts w:hint="eastAsia" w:asciiTheme="majorEastAsia" w:hAnsiTheme="majorEastAsia" w:eastAsiaTheme="majorEastAsia" w:cstheme="majorEastAsia"/>
          <w:spacing w:val="16"/>
          <w:sz w:val="28"/>
          <w:szCs w:val="28"/>
        </w:rPr>
        <w:t>使命</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rPr>
        <w:t>组织</w:t>
      </w:r>
      <w:r>
        <w:rPr>
          <w:rFonts w:hint="eastAsia" w:asciiTheme="majorEastAsia" w:hAnsiTheme="majorEastAsia" w:eastAsiaTheme="majorEastAsia" w:cstheme="majorEastAsia"/>
          <w:spacing w:val="20"/>
          <w:sz w:val="28"/>
          <w:szCs w:val="28"/>
        </w:rPr>
        <w:t>教师参加线上/线下课程思政培训，</w:t>
      </w:r>
      <w:r>
        <w:rPr>
          <w:rFonts w:hint="eastAsia" w:asciiTheme="majorEastAsia" w:hAnsiTheme="majorEastAsia" w:eastAsiaTheme="majorEastAsia" w:cstheme="majorEastAsia"/>
          <w:spacing w:val="20"/>
          <w:sz w:val="28"/>
          <w:szCs w:val="28"/>
          <w:lang w:val="en-US" w:eastAsia="zh-CN"/>
        </w:rPr>
        <w:t>观摩课程思政公开课，</w:t>
      </w:r>
      <w:r>
        <w:rPr>
          <w:rFonts w:hint="eastAsia" w:asciiTheme="majorEastAsia" w:hAnsiTheme="majorEastAsia" w:eastAsiaTheme="majorEastAsia" w:cstheme="majorEastAsia"/>
          <w:spacing w:val="20"/>
          <w:sz w:val="28"/>
          <w:szCs w:val="28"/>
        </w:rPr>
        <w:t>支持教师开展专业课课程思政教</w:t>
      </w:r>
      <w:r>
        <w:rPr>
          <w:rFonts w:hint="eastAsia" w:asciiTheme="majorEastAsia" w:hAnsiTheme="majorEastAsia" w:eastAsiaTheme="majorEastAsia" w:cstheme="majorEastAsia"/>
          <w:sz w:val="28"/>
          <w:szCs w:val="28"/>
        </w:rPr>
        <w:t>学，修订教学大纲和教学设计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课程思政覆盖全课程、全过程。通过专业课程进行思政渗透，奠定专业价值观和社会主义核心价值观。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ajorEastAsia" w:hAnsiTheme="majorEastAsia" w:eastAsiaTheme="majorEastAsia" w:cstheme="majorEastAsia"/>
          <w:b/>
          <w:bCs w:val="0"/>
          <w:snapToGrid w:val="0"/>
          <w:color w:val="000000"/>
          <w:kern w:val="0"/>
          <w:sz w:val="28"/>
          <w:szCs w:val="28"/>
          <w:lang w:val="en-US" w:eastAsia="zh-CN" w:bidi="ar-SA"/>
        </w:rPr>
      </w:pPr>
      <w:r>
        <w:rPr>
          <w:rFonts w:hint="eastAsia" w:asciiTheme="majorEastAsia" w:hAnsiTheme="majorEastAsia" w:eastAsiaTheme="majorEastAsia" w:cstheme="majorEastAsia"/>
          <w:b/>
          <w:bCs w:val="0"/>
          <w:snapToGrid w:val="0"/>
          <w:color w:val="000000"/>
          <w:kern w:val="0"/>
          <w:sz w:val="28"/>
          <w:szCs w:val="28"/>
          <w:lang w:val="en-US" w:eastAsia="zh-CN" w:bidi="ar-SA"/>
        </w:rPr>
        <w:t>全面扎实党建思政工作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Theme="majorEastAsia" w:hAnsiTheme="majorEastAsia" w:eastAsiaTheme="majorEastAsia" w:cstheme="majorEastAsia"/>
          <w:bCs/>
          <w:snapToGrid w:val="0"/>
          <w:color w:val="000000"/>
          <w:kern w:val="0"/>
          <w:sz w:val="28"/>
          <w:szCs w:val="28"/>
          <w:lang w:val="zh-CN" w:eastAsia="zh-CN" w:bidi="ar-SA"/>
        </w:rPr>
      </w:pPr>
      <w:r>
        <w:rPr>
          <w:rFonts w:hint="eastAsia" w:asciiTheme="majorEastAsia" w:hAnsiTheme="majorEastAsia" w:eastAsiaTheme="majorEastAsia" w:cstheme="majorEastAsia"/>
          <w:bCs/>
          <w:snapToGrid w:val="0"/>
          <w:color w:val="000000"/>
          <w:kern w:val="0"/>
          <w:sz w:val="28"/>
          <w:szCs w:val="28"/>
          <w:lang w:val="zh-CN" w:eastAsia="zh-CN" w:bidi="ar-SA"/>
        </w:rPr>
        <w:t>在宣传方面，“医心向党”公众号关注人数达1652人，2019年共发140篇微信，单篇最高浏览量794次；在理论学习方面，共组织5次观影，2次研讨会，5次检查，并顺利完成第十七期党校培训,对入党积极分子进行培训；在支部建设方面，开始试行支部考核，并将考核结果运用到党员的发展教育过程中去，增强了学生党员的主动性和积极性；在队伍建设方面，组织支部负责人、支部两委、党务干部、党建联络员开展理论学习和业务学习，本学年举办10次党务干部、10次党建联络员专题培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ajorEastAsia" w:hAnsiTheme="majorEastAsia" w:eastAsiaTheme="majorEastAsia" w:cstheme="majorEastAsia"/>
          <w:b/>
          <w:bCs w:val="0"/>
          <w:snapToGrid w:val="0"/>
          <w:color w:val="000000"/>
          <w:kern w:val="0"/>
          <w:sz w:val="28"/>
          <w:szCs w:val="28"/>
          <w:lang w:val="zh-CN" w:eastAsia="zh-CN" w:bidi="ar-SA"/>
        </w:rPr>
      </w:pPr>
      <w:r>
        <w:rPr>
          <w:rFonts w:hint="eastAsia" w:asciiTheme="majorEastAsia" w:hAnsiTheme="majorEastAsia" w:eastAsiaTheme="majorEastAsia" w:cstheme="majorEastAsia"/>
          <w:b/>
          <w:bCs w:val="0"/>
          <w:snapToGrid w:val="0"/>
          <w:color w:val="000000"/>
          <w:kern w:val="0"/>
          <w:sz w:val="28"/>
          <w:szCs w:val="28"/>
          <w:lang w:val="zh-CN" w:eastAsia="zh-CN" w:bidi="ar-SA"/>
        </w:rPr>
        <w:t>稳步推进社会主义核心价值观学习教育活动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Theme="majorEastAsia" w:hAnsiTheme="majorEastAsia" w:eastAsiaTheme="majorEastAsia" w:cstheme="majorEastAsia"/>
          <w:bCs/>
          <w:snapToGrid w:val="0"/>
          <w:color w:val="000000"/>
          <w:kern w:val="0"/>
          <w:sz w:val="28"/>
          <w:szCs w:val="28"/>
          <w:lang w:val="zh-CN" w:eastAsia="zh-CN" w:bidi="ar-SA"/>
        </w:rPr>
      </w:pPr>
      <w:r>
        <w:rPr>
          <w:rFonts w:hint="eastAsia" w:asciiTheme="majorEastAsia" w:hAnsiTheme="majorEastAsia" w:eastAsiaTheme="majorEastAsia" w:cstheme="majorEastAsia"/>
          <w:bCs/>
          <w:snapToGrid w:val="0"/>
          <w:color w:val="000000"/>
          <w:kern w:val="0"/>
          <w:sz w:val="28"/>
          <w:szCs w:val="28"/>
          <w:lang w:val="zh-CN" w:eastAsia="zh-CN" w:bidi="ar-SA"/>
        </w:rPr>
        <w:t>学院召开系列政治味道浓、形式类型新的主题宣传教育活动，如学习十九届四中全会精神谈感悟、谈体会，“踏寻先辈足迹，弘扬革命精神，争做时代新人”爱国主题教育活动、“礼赞新中国、奋斗新时代”微党课比赛、“不忘初心、牢记使命”的党建知识竞赛等一系列活动。在深入推进社会主义核心价值观学习教育活动的同时，我院将社会主义核心价值观的内涵融入到我院“师德师风”建设中去，结合学院“十三五发展规划”要求，打造一支思想政治好、作风扎实、专业过硬的教师队伍。同时定期联系结对湖城各大社区，开展社会主义核心价值观的宣讲活动，发扬理论联系实际的优良作风。</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ajorEastAsia" w:hAnsiTheme="majorEastAsia" w:eastAsiaTheme="majorEastAsia" w:cstheme="majorEastAsia"/>
          <w:b/>
          <w:bCs w:val="0"/>
          <w:snapToGrid w:val="0"/>
          <w:color w:val="000000"/>
          <w:kern w:val="0"/>
          <w:sz w:val="28"/>
          <w:szCs w:val="28"/>
          <w:lang w:val="zh-CN" w:eastAsia="zh-CN" w:bidi="ar-SA"/>
        </w:rPr>
      </w:pPr>
      <w:r>
        <w:rPr>
          <w:rFonts w:hint="eastAsia" w:asciiTheme="majorEastAsia" w:hAnsiTheme="majorEastAsia" w:eastAsiaTheme="majorEastAsia" w:cstheme="majorEastAsia"/>
          <w:b/>
          <w:bCs w:val="0"/>
          <w:snapToGrid w:val="0"/>
          <w:color w:val="000000"/>
          <w:kern w:val="0"/>
          <w:sz w:val="28"/>
          <w:szCs w:val="28"/>
          <w:lang w:val="zh-CN" w:eastAsia="zh-CN" w:bidi="ar-SA"/>
        </w:rPr>
        <w:t>深入开展“不忘初心、牢记使命”主题教育活动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Theme="majorEastAsia" w:hAnsiTheme="majorEastAsia" w:eastAsiaTheme="majorEastAsia" w:cstheme="majorEastAsia"/>
          <w:bCs/>
          <w:snapToGrid w:val="0"/>
          <w:color w:val="000000"/>
          <w:kern w:val="0"/>
          <w:sz w:val="28"/>
          <w:szCs w:val="28"/>
          <w:lang w:val="en-US" w:eastAsia="zh-CN" w:bidi="ar-SA"/>
        </w:rPr>
      </w:pPr>
      <w:r>
        <w:rPr>
          <w:rFonts w:hint="eastAsia" w:asciiTheme="majorEastAsia" w:hAnsiTheme="majorEastAsia" w:eastAsiaTheme="majorEastAsia" w:cstheme="majorEastAsia"/>
          <w:bCs/>
          <w:snapToGrid w:val="0"/>
          <w:color w:val="000000"/>
          <w:kern w:val="0"/>
          <w:sz w:val="28"/>
          <w:szCs w:val="28"/>
          <w:lang w:val="zh-CN" w:eastAsia="zh-CN" w:bidi="ar-SA"/>
        </w:rPr>
        <w:t>全面贯彻党的十九大精神，深入学习贯彻习近平新时代中国特色社会主义思想，持续推进“两学一做”学习教育常态化、制度化精神，锤炼党员忠诚干净担当的政治品格。学院以“守初心、担使命、找差距、抓落实”为总要求，以党支部为单位，开展了学习《习近平关于“不忘初心，牢记使命”论述摘编》和《中国共产党章程》的集中学习累计62次，学习交流会10场，召开群众座谈会20场，支部书记上党课10场，对照党章党规找差距会议10场并进行整改落实，召开专题组织生活会10场，参加志愿服务21次、办事实好事16件，全体党员在思想上、素质上得到了明显的提升。</w:t>
      </w:r>
    </w:p>
    <w:p>
      <w:pPr>
        <w:keepNext w:val="0"/>
        <w:keepLines w:val="0"/>
        <w:pageBreakBefore w:val="0"/>
        <w:widowControl/>
        <w:kinsoku w:val="0"/>
        <w:wordWrap/>
        <w:overflowPunct/>
        <w:topLinePunct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3</w:t>
      </w:r>
      <w:r>
        <w:rPr>
          <w:rFonts w:hint="eastAsia" w:asciiTheme="majorEastAsia" w:hAnsiTheme="majorEastAsia" w:eastAsiaTheme="majorEastAsia" w:cstheme="majorEastAsia"/>
          <w:spacing w:val="76"/>
          <w:sz w:val="28"/>
          <w:szCs w:val="28"/>
        </w:rPr>
        <w:t xml:space="preserve"> </w:t>
      </w:r>
      <w:r>
        <w:rPr>
          <w:rFonts w:hint="eastAsia" w:asciiTheme="majorEastAsia" w:hAnsiTheme="majorEastAsia" w:eastAsiaTheme="majorEastAsia" w:cstheme="majorEastAsia"/>
          <w:b/>
          <w:bCs/>
          <w:spacing w:val="11"/>
          <w:sz w:val="28"/>
          <w:szCs w:val="28"/>
        </w:rPr>
        <w:t>课程教学</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default" w:asciiTheme="majorEastAsia" w:hAnsiTheme="majorEastAsia" w:eastAsiaTheme="majorEastAsia" w:cstheme="majorEastAsia"/>
          <w:bCs/>
          <w:kern w:val="0"/>
          <w:sz w:val="28"/>
          <w:szCs w:val="28"/>
          <w:lang w:val="en-US" w:eastAsia="zh-CN"/>
        </w:rPr>
      </w:pPr>
      <w:r>
        <w:rPr>
          <w:rFonts w:hint="eastAsia" w:asciiTheme="majorEastAsia" w:hAnsiTheme="majorEastAsia" w:eastAsiaTheme="majorEastAsia" w:cstheme="majorEastAsia"/>
          <w:snapToGrid w:val="0"/>
          <w:kern w:val="0"/>
          <w:sz w:val="28"/>
          <w:szCs w:val="28"/>
        </w:rPr>
        <w:t>依据护理专硕应具备的政治思想素质、自主学习能力、临床实践能力、沟通交流能力、科学思维及临床研究能力、临床管理与协调能力、临床教学能力等要求，构建了含</w:t>
      </w:r>
      <w:r>
        <w:rPr>
          <w:rFonts w:hint="eastAsia" w:asciiTheme="majorEastAsia" w:hAnsiTheme="majorEastAsia" w:eastAsiaTheme="majorEastAsia" w:cstheme="majorEastAsia"/>
          <w:bCs/>
          <w:kern w:val="0"/>
          <w:sz w:val="28"/>
          <w:szCs w:val="28"/>
        </w:rPr>
        <w:t>公共学位课、专业学位课、公共选修课</w:t>
      </w:r>
      <w:r>
        <w:rPr>
          <w:rFonts w:hint="eastAsia" w:asciiTheme="majorEastAsia" w:hAnsiTheme="majorEastAsia" w:eastAsiaTheme="majorEastAsia" w:cstheme="majorEastAsia"/>
          <w:bCs/>
          <w:kern w:val="0"/>
          <w:sz w:val="28"/>
          <w:szCs w:val="28"/>
          <w:lang w:eastAsia="zh-CN"/>
        </w:rPr>
        <w:t>、</w:t>
      </w:r>
      <w:r>
        <w:rPr>
          <w:rFonts w:hint="eastAsia" w:asciiTheme="majorEastAsia" w:hAnsiTheme="majorEastAsia" w:eastAsiaTheme="majorEastAsia" w:cstheme="majorEastAsia"/>
          <w:bCs/>
          <w:kern w:val="0"/>
          <w:sz w:val="28"/>
          <w:szCs w:val="28"/>
        </w:rPr>
        <w:t>专业选修课</w:t>
      </w:r>
      <w:r>
        <w:rPr>
          <w:rFonts w:hint="eastAsia" w:asciiTheme="majorEastAsia" w:hAnsiTheme="majorEastAsia" w:eastAsiaTheme="majorEastAsia" w:cstheme="majorEastAsia"/>
          <w:snapToGrid w:val="0"/>
          <w:kern w:val="0"/>
          <w:sz w:val="28"/>
          <w:szCs w:val="28"/>
        </w:rPr>
        <w:t>四个模块的课程教学体系，</w:t>
      </w:r>
      <w:r>
        <w:rPr>
          <w:rFonts w:hint="eastAsia" w:asciiTheme="majorEastAsia" w:hAnsiTheme="majorEastAsia" w:eastAsiaTheme="majorEastAsia" w:cstheme="majorEastAsia"/>
          <w:bCs/>
          <w:kern w:val="0"/>
          <w:sz w:val="28"/>
          <w:szCs w:val="28"/>
        </w:rPr>
        <w:t>共计522学时，课程学习实行学分制，要求修满30学分。</w:t>
      </w:r>
      <w:r>
        <w:rPr>
          <w:rFonts w:hint="eastAsia" w:asciiTheme="majorEastAsia" w:hAnsiTheme="majorEastAsia" w:eastAsiaTheme="majorEastAsia" w:cstheme="majorEastAsia"/>
          <w:bCs/>
          <w:kern w:val="0"/>
          <w:sz w:val="28"/>
          <w:szCs w:val="28"/>
          <w:lang w:val="en-US" w:eastAsia="zh-CN"/>
        </w:rPr>
        <w:t>具体见表5。</w:t>
      </w:r>
    </w:p>
    <w:p>
      <w:pPr>
        <w:keepNext w:val="0"/>
        <w:keepLines w:val="0"/>
        <w:pageBreakBefore w:val="0"/>
        <w:widowControl/>
        <w:kinsoku w:val="0"/>
        <w:wordWrap/>
        <w:overflowPunct/>
        <w:topLinePunct w:val="0"/>
        <w:bidi w:val="0"/>
        <w:adjustRightInd w:val="0"/>
        <w:snapToGrid w:val="0"/>
        <w:spacing w:line="360" w:lineRule="auto"/>
        <w:ind w:left="0" w:leftChars="0" w:right="0" w:rightChars="0" w:firstLine="624" w:firstLineChars="200"/>
        <w:jc w:val="both"/>
        <w:textAlignment w:val="baseline"/>
        <w:rPr>
          <w:rFonts w:hint="eastAsia"/>
          <w:lang w:eastAsia="zh-CN"/>
        </w:rPr>
      </w:pPr>
      <w:r>
        <w:rPr>
          <w:rFonts w:hint="eastAsia" w:asciiTheme="majorEastAsia" w:hAnsiTheme="majorEastAsia" w:eastAsiaTheme="majorEastAsia" w:cstheme="majorEastAsia"/>
          <w:spacing w:val="16"/>
          <w:sz w:val="28"/>
          <w:szCs w:val="28"/>
        </w:rPr>
        <w:t>课程设置丰富，</w:t>
      </w:r>
      <w:r>
        <w:rPr>
          <w:rFonts w:hint="eastAsia" w:asciiTheme="majorEastAsia" w:hAnsiTheme="majorEastAsia" w:eastAsiaTheme="majorEastAsia" w:cstheme="majorEastAsia"/>
          <w:spacing w:val="16"/>
          <w:sz w:val="28"/>
          <w:szCs w:val="28"/>
          <w:lang w:val="en-US" w:eastAsia="zh-CN"/>
        </w:rPr>
        <w:t>包含</w:t>
      </w:r>
      <w:r>
        <w:rPr>
          <w:rFonts w:hint="eastAsia" w:asciiTheme="majorEastAsia" w:hAnsiTheme="majorEastAsia" w:eastAsiaTheme="majorEastAsia" w:cstheme="majorEastAsia"/>
          <w:spacing w:val="16"/>
          <w:sz w:val="28"/>
          <w:szCs w:val="28"/>
        </w:rPr>
        <w:t>提高岗位能力素养的通识性课程，有培养专业核心能力的基础性课程和综合性课程，有为不同研究方向设置的个性化选修课程。课程计划围绕培养目标，开设适应研究生培养特点的专门课程，如《护理科研方法与论文写作</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rPr>
        <w:t>《循证护理》等方法学课程；构建理论教学与临床实践有效衔接的课程体系，如《高级健康评估》《高级护理实践》《循证护理实践训练》等。结合卫生保健领域需求变化及时更新课程内容，加强课程思政，充分挖掘专业课程中的德育元素，实现专业教育与品德教育有机结合，把立德树人贯彻到教育教学的全过程</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rPr>
        <w:t>加强学风建设，营造良好的学习氛围</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rPr>
        <w:t>加强学术规范、诚信、医德医风教育，建立制度并落实监督责任。</w:t>
      </w:r>
    </w:p>
    <w:p>
      <w:pPr>
        <w:pStyle w:val="2"/>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jc w:val="center"/>
        <w:textAlignment w:val="baseline"/>
        <w:rPr>
          <w:rFonts w:hint="eastAsia" w:asciiTheme="majorEastAsia" w:hAnsiTheme="majorEastAsia" w:eastAsiaTheme="majorEastAsia" w:cstheme="majorEastAsia"/>
          <w:b/>
          <w:bCs w:val="0"/>
          <w:kern w:val="0"/>
          <w:sz w:val="28"/>
          <w:szCs w:val="28"/>
          <w:lang w:val="en-US" w:eastAsia="zh-CN"/>
        </w:rPr>
      </w:pPr>
      <w:r>
        <w:rPr>
          <w:rFonts w:hint="eastAsia" w:asciiTheme="majorEastAsia" w:hAnsiTheme="majorEastAsia" w:eastAsiaTheme="majorEastAsia" w:cstheme="majorEastAsia"/>
          <w:b/>
          <w:bCs w:val="0"/>
          <w:kern w:val="0"/>
          <w:sz w:val="28"/>
          <w:szCs w:val="28"/>
          <w:lang w:val="en-US" w:eastAsia="zh-CN"/>
        </w:rPr>
        <w:t>表5 研究生课程设置情况</w:t>
      </w:r>
    </w:p>
    <w:tbl>
      <w:tblPr>
        <w:tblStyle w:val="8"/>
        <w:tblpPr w:leftFromText="180" w:rightFromText="180" w:vertAnchor="text" w:horzAnchor="page" w:tblpXSpec="center" w:tblpY="555"/>
        <w:tblOverlap w:val="never"/>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2586"/>
        <w:gridCol w:w="3889"/>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75"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课程类别</w:t>
            </w:r>
          </w:p>
        </w:tc>
        <w:tc>
          <w:tcPr>
            <w:tcW w:w="2586" w:type="dxa"/>
            <w:vAlign w:val="center"/>
          </w:tcPr>
          <w:p>
            <w:pPr>
              <w:tabs>
                <w:tab w:val="left" w:pos="2730"/>
              </w:tabs>
              <w:spacing w:line="240" w:lineRule="auto"/>
              <w:ind w:firstLine="216" w:firstLineChars="103"/>
              <w:jc w:val="center"/>
              <w:rPr>
                <w:rFonts w:hint="eastAsia" w:ascii="宋体" w:hAnsi="宋体" w:eastAsia="宋体" w:cs="宋体"/>
                <w:b w:val="0"/>
                <w:bCs/>
                <w:sz w:val="21"/>
                <w:szCs w:val="21"/>
              </w:rPr>
            </w:pPr>
            <w:r>
              <w:rPr>
                <w:rFonts w:hint="eastAsia" w:ascii="宋体" w:hAnsi="宋体" w:eastAsia="宋体" w:cs="宋体"/>
                <w:b w:val="0"/>
                <w:bCs/>
                <w:sz w:val="21"/>
                <w:szCs w:val="21"/>
              </w:rPr>
              <w:t>课程名称</w:t>
            </w:r>
          </w:p>
        </w:tc>
        <w:tc>
          <w:tcPr>
            <w:tcW w:w="388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与岗位能力的主要对应关系</w:t>
            </w:r>
          </w:p>
        </w:tc>
        <w:tc>
          <w:tcPr>
            <w:tcW w:w="797"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675"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公共课</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（依据岗位能力素养设置，体现通识性）</w:t>
            </w:r>
          </w:p>
        </w:tc>
        <w:tc>
          <w:tcPr>
            <w:tcW w:w="2586" w:type="dxa"/>
            <w:vAlign w:val="center"/>
          </w:tcPr>
          <w:p>
            <w:pPr>
              <w:tabs>
                <w:tab w:val="left" w:pos="273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中国特色社会主义理论与实践研究</w:t>
            </w:r>
          </w:p>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英语</w:t>
            </w:r>
          </w:p>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自然辩证法概论</w:t>
            </w:r>
          </w:p>
        </w:tc>
        <w:tc>
          <w:tcPr>
            <w:tcW w:w="388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政治思想素质、获取知识的能力、科学思维能力</w:t>
            </w:r>
          </w:p>
        </w:tc>
        <w:tc>
          <w:tcPr>
            <w:tcW w:w="797"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675" w:type="dxa"/>
            <w:vMerge w:val="restar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专业基础课（依据专业核心能力设置，体现基础性）</w:t>
            </w:r>
          </w:p>
        </w:tc>
        <w:tc>
          <w:tcPr>
            <w:tcW w:w="2586" w:type="dxa"/>
            <w:vAlign w:val="center"/>
          </w:tcPr>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病理生理学</w:t>
            </w:r>
          </w:p>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药物治疗学</w:t>
            </w:r>
          </w:p>
        </w:tc>
        <w:tc>
          <w:tcPr>
            <w:tcW w:w="388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获取知识的能力、临床实践能力、科学思维能力</w:t>
            </w:r>
          </w:p>
        </w:tc>
        <w:tc>
          <w:tcPr>
            <w:tcW w:w="797" w:type="dxa"/>
            <w:vMerge w:val="restar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675" w:type="dxa"/>
            <w:vMerge w:val="continue"/>
            <w:vAlign w:val="center"/>
          </w:tcPr>
          <w:p>
            <w:pPr>
              <w:spacing w:line="240" w:lineRule="auto"/>
              <w:jc w:val="center"/>
              <w:rPr>
                <w:rFonts w:hint="eastAsia" w:ascii="宋体" w:hAnsi="宋体" w:eastAsia="宋体" w:cs="宋体"/>
                <w:sz w:val="21"/>
                <w:szCs w:val="21"/>
              </w:rPr>
            </w:pPr>
          </w:p>
        </w:tc>
        <w:tc>
          <w:tcPr>
            <w:tcW w:w="2586" w:type="dxa"/>
            <w:vAlign w:val="center"/>
          </w:tcPr>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高级健康评估</w:t>
            </w:r>
          </w:p>
        </w:tc>
        <w:tc>
          <w:tcPr>
            <w:tcW w:w="388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获取知识的能力、临床实践能力、沟通交流能力、科学思维能力、临床教学能力</w:t>
            </w:r>
          </w:p>
        </w:tc>
        <w:tc>
          <w:tcPr>
            <w:tcW w:w="797" w:type="dxa"/>
            <w:vMerge w:val="continue"/>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675" w:type="dxa"/>
            <w:vMerge w:val="continue"/>
            <w:vAlign w:val="center"/>
          </w:tcPr>
          <w:p>
            <w:pPr>
              <w:spacing w:line="240" w:lineRule="auto"/>
              <w:jc w:val="center"/>
              <w:rPr>
                <w:rFonts w:hint="eastAsia" w:ascii="宋体" w:hAnsi="宋体" w:eastAsia="宋体" w:cs="宋体"/>
                <w:sz w:val="21"/>
                <w:szCs w:val="21"/>
              </w:rPr>
            </w:pPr>
          </w:p>
        </w:tc>
        <w:tc>
          <w:tcPr>
            <w:tcW w:w="2586" w:type="dxa"/>
            <w:vAlign w:val="center"/>
          </w:tcPr>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临床流行病学</w:t>
            </w:r>
          </w:p>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循证护理</w:t>
            </w:r>
          </w:p>
          <w:p>
            <w:pPr>
              <w:tabs>
                <w:tab w:val="left" w:pos="2730"/>
              </w:tabs>
              <w:spacing w:line="240" w:lineRule="auto"/>
              <w:rPr>
                <w:rFonts w:hint="eastAsia" w:ascii="宋体" w:hAnsi="宋体" w:eastAsia="宋体" w:cs="宋体"/>
                <w:sz w:val="21"/>
                <w:szCs w:val="21"/>
              </w:rPr>
            </w:pPr>
            <w:r>
              <w:rPr>
                <w:rFonts w:hint="eastAsia" w:ascii="宋体" w:hAnsi="宋体" w:eastAsia="宋体" w:cs="宋体"/>
                <w:sz w:val="21"/>
                <w:szCs w:val="21"/>
              </w:rPr>
              <w:t>护理科研方法与论文写作</w:t>
            </w:r>
          </w:p>
        </w:tc>
        <w:tc>
          <w:tcPr>
            <w:tcW w:w="388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获取知识的能力、科学思维及临床研究能力</w:t>
            </w:r>
          </w:p>
        </w:tc>
        <w:tc>
          <w:tcPr>
            <w:tcW w:w="797" w:type="dxa"/>
            <w:vMerge w:val="continue"/>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675" w:type="dxa"/>
            <w:vMerge w:val="continue"/>
            <w:vAlign w:val="center"/>
          </w:tcPr>
          <w:p>
            <w:pPr>
              <w:spacing w:line="240" w:lineRule="auto"/>
              <w:jc w:val="center"/>
              <w:rPr>
                <w:rFonts w:hint="eastAsia" w:ascii="宋体" w:hAnsi="宋体" w:eastAsia="宋体" w:cs="宋体"/>
                <w:sz w:val="21"/>
                <w:szCs w:val="21"/>
              </w:rPr>
            </w:pPr>
          </w:p>
        </w:tc>
        <w:tc>
          <w:tcPr>
            <w:tcW w:w="2586" w:type="dxa"/>
            <w:vAlign w:val="center"/>
          </w:tcPr>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人文护理学</w:t>
            </w:r>
          </w:p>
        </w:tc>
        <w:tc>
          <w:tcPr>
            <w:tcW w:w="388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政治思想素质、沟通交流能力、科学思维及临床研究能力、临床管理与协调能力</w:t>
            </w:r>
          </w:p>
        </w:tc>
        <w:tc>
          <w:tcPr>
            <w:tcW w:w="797" w:type="dxa"/>
            <w:vMerge w:val="continue"/>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675"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专业课</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（依据专业核心能力设置，体现综合性）</w:t>
            </w:r>
          </w:p>
        </w:tc>
        <w:tc>
          <w:tcPr>
            <w:tcW w:w="2586" w:type="dxa"/>
            <w:vAlign w:val="center"/>
          </w:tcPr>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高级护理实践</w:t>
            </w:r>
          </w:p>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循证护理能力训练</w:t>
            </w:r>
          </w:p>
        </w:tc>
        <w:tc>
          <w:tcPr>
            <w:tcW w:w="388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临床实践能力、沟通交流能力、科学思维及临床研究能力、临床教学能力</w:t>
            </w:r>
          </w:p>
        </w:tc>
        <w:tc>
          <w:tcPr>
            <w:tcW w:w="797"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675"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专业选修课</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（依据具体培养方向设置，体现个性化）</w:t>
            </w:r>
          </w:p>
        </w:tc>
        <w:tc>
          <w:tcPr>
            <w:tcW w:w="2586" w:type="dxa"/>
            <w:vAlign w:val="center"/>
          </w:tcPr>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危重症监测与护理</w:t>
            </w:r>
          </w:p>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急救护理学</w:t>
            </w:r>
          </w:p>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健康管理</w:t>
            </w:r>
          </w:p>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精神科护理</w:t>
            </w:r>
          </w:p>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老年护理理论与实践</w:t>
            </w:r>
          </w:p>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心理护理理论与实践</w:t>
            </w:r>
          </w:p>
        </w:tc>
        <w:tc>
          <w:tcPr>
            <w:tcW w:w="388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获取知识的能力、临床实践能力、科学思维及临床研究能力</w:t>
            </w:r>
          </w:p>
        </w:tc>
        <w:tc>
          <w:tcPr>
            <w:tcW w:w="797"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任选</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675"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公共选修课（学校统一开设的公共课）</w:t>
            </w:r>
          </w:p>
        </w:tc>
        <w:tc>
          <w:tcPr>
            <w:tcW w:w="2586" w:type="dxa"/>
            <w:vAlign w:val="center"/>
          </w:tcPr>
          <w:p>
            <w:pPr>
              <w:tabs>
                <w:tab w:val="left" w:pos="2730"/>
              </w:tabs>
              <w:spacing w:line="240" w:lineRule="auto"/>
              <w:ind w:firstLine="216" w:firstLineChars="103"/>
              <w:jc w:val="center"/>
              <w:rPr>
                <w:rFonts w:hint="eastAsia" w:ascii="宋体" w:hAnsi="宋体" w:eastAsia="宋体" w:cs="宋体"/>
                <w:sz w:val="21"/>
                <w:szCs w:val="21"/>
              </w:rPr>
            </w:pPr>
          </w:p>
        </w:tc>
        <w:tc>
          <w:tcPr>
            <w:tcW w:w="388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培养综合素质能力，拓宽知识面，增强社会的竞争能力</w:t>
            </w:r>
          </w:p>
        </w:tc>
        <w:tc>
          <w:tcPr>
            <w:tcW w:w="797"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675"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实践教学</w:t>
            </w:r>
          </w:p>
        </w:tc>
        <w:tc>
          <w:tcPr>
            <w:tcW w:w="2586" w:type="dxa"/>
            <w:vAlign w:val="center"/>
          </w:tcPr>
          <w:p>
            <w:pPr>
              <w:tabs>
                <w:tab w:val="left" w:pos="2730"/>
              </w:tabs>
              <w:spacing w:line="240" w:lineRule="auto"/>
              <w:ind w:firstLine="216" w:firstLineChars="103"/>
              <w:jc w:val="center"/>
              <w:rPr>
                <w:rFonts w:hint="eastAsia" w:ascii="宋体" w:hAnsi="宋体" w:eastAsia="宋体" w:cs="宋体"/>
                <w:sz w:val="21"/>
                <w:szCs w:val="21"/>
              </w:rPr>
            </w:pPr>
            <w:r>
              <w:rPr>
                <w:rFonts w:hint="eastAsia" w:ascii="宋体" w:hAnsi="宋体" w:eastAsia="宋体" w:cs="宋体"/>
                <w:sz w:val="21"/>
                <w:szCs w:val="21"/>
              </w:rPr>
              <w:t>10周护理基础实践和准入考核、循证护理能力实践，20个月专科护理实践</w:t>
            </w:r>
          </w:p>
        </w:tc>
        <w:tc>
          <w:tcPr>
            <w:tcW w:w="388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政治思想素质、获取知识的能力、临床实践能力、沟通交流能力、科学思维及临床研究能力、临床管理与协调能力、临床教学能力</w:t>
            </w:r>
          </w:p>
        </w:tc>
        <w:tc>
          <w:tcPr>
            <w:tcW w:w="797" w:type="dxa"/>
            <w:vAlign w:val="center"/>
          </w:tcPr>
          <w:p>
            <w:pPr>
              <w:spacing w:line="240" w:lineRule="auto"/>
              <w:jc w:val="center"/>
              <w:rPr>
                <w:rFonts w:hint="eastAsia" w:ascii="宋体" w:hAnsi="宋体" w:eastAsia="宋体" w:cs="宋体"/>
                <w:sz w:val="21"/>
                <w:szCs w:val="21"/>
                <w:highlight w:val="yellow"/>
              </w:rPr>
            </w:pPr>
            <w:r>
              <w:rPr>
                <w:rFonts w:hint="eastAsia" w:ascii="宋体" w:hAnsi="宋体" w:eastAsia="宋体" w:cs="宋体"/>
                <w:sz w:val="21"/>
                <w:szCs w:val="21"/>
              </w:rPr>
              <w:t>10</w:t>
            </w:r>
          </w:p>
        </w:tc>
      </w:tr>
    </w:tbl>
    <w:p>
      <w:pPr>
        <w:pStyle w:val="2"/>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lang w:val="en-US" w:eastAsia="zh-CN"/>
        </w:rPr>
      </w:pP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624" w:firstLineChars="200"/>
        <w:jc w:val="both"/>
        <w:textAlignment w:val="baseline"/>
        <w:rPr>
          <w:rFonts w:hint="eastAsia" w:asciiTheme="majorEastAsia" w:hAnsiTheme="majorEastAsia" w:eastAsiaTheme="majorEastAsia" w:cstheme="majorEastAsia"/>
          <w:spacing w:val="16"/>
          <w:sz w:val="28"/>
          <w:szCs w:val="28"/>
        </w:rPr>
      </w:pPr>
      <w:r>
        <w:rPr>
          <w:rFonts w:hint="eastAsia" w:asciiTheme="majorEastAsia" w:hAnsiTheme="majorEastAsia" w:eastAsiaTheme="majorEastAsia" w:cstheme="majorEastAsia"/>
          <w:spacing w:val="16"/>
          <w:sz w:val="28"/>
          <w:szCs w:val="28"/>
        </w:rPr>
        <w:t>建立课程负责人制，加强课程建设和教学改革研究，</w:t>
      </w:r>
      <w:r>
        <w:rPr>
          <w:rFonts w:hint="eastAsia" w:asciiTheme="majorEastAsia" w:hAnsiTheme="majorEastAsia" w:eastAsiaTheme="majorEastAsia" w:cstheme="majorEastAsia"/>
          <w:spacing w:val="16"/>
          <w:sz w:val="28"/>
          <w:szCs w:val="28"/>
          <w:lang w:val="en-US" w:eastAsia="zh-CN"/>
        </w:rPr>
        <w:t>本年度</w:t>
      </w:r>
      <w:r>
        <w:rPr>
          <w:rFonts w:hint="eastAsia" w:asciiTheme="majorEastAsia" w:hAnsiTheme="majorEastAsia" w:eastAsiaTheme="majorEastAsia" w:cstheme="majorEastAsia"/>
          <w:spacing w:val="16"/>
          <w:sz w:val="28"/>
          <w:szCs w:val="28"/>
          <w:lang w:eastAsia="zh-CN"/>
        </w:rPr>
        <w:t>获批省“</w:t>
      </w:r>
      <w:r>
        <w:rPr>
          <w:rFonts w:hint="eastAsia" w:asciiTheme="majorEastAsia" w:hAnsiTheme="majorEastAsia" w:eastAsiaTheme="majorEastAsia" w:cstheme="majorEastAsia"/>
          <w:spacing w:val="16"/>
          <w:sz w:val="28"/>
          <w:szCs w:val="28"/>
          <w:lang w:val="en-US" w:eastAsia="zh-CN"/>
        </w:rPr>
        <w:t>十三五</w:t>
      </w:r>
      <w:r>
        <w:rPr>
          <w:rFonts w:hint="eastAsia" w:asciiTheme="majorEastAsia" w:hAnsiTheme="majorEastAsia" w:eastAsiaTheme="majorEastAsia" w:cstheme="majorEastAsia"/>
          <w:spacing w:val="16"/>
          <w:sz w:val="28"/>
          <w:szCs w:val="28"/>
          <w:lang w:eastAsia="zh-CN"/>
        </w:rPr>
        <w:t>”教学改革项目</w:t>
      </w:r>
      <w:r>
        <w:rPr>
          <w:rFonts w:hint="eastAsia" w:asciiTheme="majorEastAsia" w:hAnsiTheme="majorEastAsia" w:eastAsiaTheme="majorEastAsia" w:cstheme="majorEastAsia"/>
          <w:spacing w:val="16"/>
          <w:sz w:val="28"/>
          <w:szCs w:val="28"/>
          <w:lang w:val="en-US" w:eastAsia="zh-CN"/>
        </w:rPr>
        <w:t>3项、校级教学改革项目学校</w:t>
      </w:r>
      <w:r>
        <w:rPr>
          <w:rFonts w:hint="eastAsia" w:asciiTheme="majorEastAsia" w:hAnsiTheme="majorEastAsia" w:eastAsiaTheme="majorEastAsia" w:cstheme="majorEastAsia"/>
          <w:spacing w:val="16"/>
          <w:sz w:val="28"/>
          <w:szCs w:val="28"/>
        </w:rPr>
        <w:t>制定了《研究生重点课程建设实施办法》</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lang w:val="en-US" w:eastAsia="zh-CN"/>
        </w:rPr>
        <w:t>立项</w:t>
      </w:r>
      <w:r>
        <w:rPr>
          <w:rFonts w:hint="eastAsia" w:asciiTheme="majorEastAsia" w:hAnsiTheme="majorEastAsia" w:eastAsiaTheme="majorEastAsia" w:cstheme="majorEastAsia"/>
          <w:spacing w:val="16"/>
          <w:sz w:val="28"/>
          <w:szCs w:val="28"/>
        </w:rPr>
        <w:t>3门</w:t>
      </w:r>
      <w:r>
        <w:rPr>
          <w:rFonts w:hint="eastAsia" w:asciiTheme="majorEastAsia" w:hAnsiTheme="majorEastAsia" w:eastAsiaTheme="majorEastAsia" w:cstheme="majorEastAsia"/>
          <w:spacing w:val="16"/>
          <w:sz w:val="28"/>
          <w:szCs w:val="28"/>
          <w:lang w:eastAsia="zh-CN"/>
        </w:rPr>
        <w:t>校级</w:t>
      </w:r>
      <w:r>
        <w:rPr>
          <w:rFonts w:hint="eastAsia" w:asciiTheme="majorEastAsia" w:hAnsiTheme="majorEastAsia" w:eastAsiaTheme="majorEastAsia" w:cstheme="majorEastAsia"/>
          <w:spacing w:val="16"/>
          <w:sz w:val="28"/>
          <w:szCs w:val="28"/>
        </w:rPr>
        <w:t>重点建设课程</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rPr>
        <w:t>首批立项的4项校级教改课题已结题。教师积极编写教学案例，建立教学案例库</w:t>
      </w:r>
      <w:r>
        <w:rPr>
          <w:rFonts w:hint="eastAsia" w:asciiTheme="majorEastAsia" w:hAnsiTheme="majorEastAsia" w:eastAsiaTheme="majorEastAsia" w:cstheme="majorEastAsia"/>
          <w:spacing w:val="16"/>
          <w:sz w:val="28"/>
          <w:szCs w:val="28"/>
          <w:lang w:val="en-US" w:eastAsia="zh-CN"/>
        </w:rPr>
        <w:t>，</w:t>
      </w:r>
      <w:r>
        <w:rPr>
          <w:rFonts w:hint="eastAsia" w:asciiTheme="majorEastAsia" w:hAnsiTheme="majorEastAsia" w:eastAsiaTheme="majorEastAsia" w:cstheme="majorEastAsia"/>
          <w:spacing w:val="16"/>
          <w:sz w:val="28"/>
          <w:szCs w:val="28"/>
        </w:rPr>
        <w:t>并应用于《病理生理学》《高级护理实践》《高级健康评估》等课程教学中。教师在教学过程中根据不同的案例情景，引导学生主动思考和探索，提高</w:t>
      </w:r>
      <w:r>
        <w:rPr>
          <w:rFonts w:hint="eastAsia" w:asciiTheme="majorEastAsia" w:hAnsiTheme="majorEastAsia" w:eastAsiaTheme="majorEastAsia" w:cstheme="majorEastAsia"/>
          <w:spacing w:val="16"/>
          <w:sz w:val="28"/>
          <w:szCs w:val="28"/>
          <w:lang w:val="en-US" w:eastAsia="zh-CN"/>
        </w:rPr>
        <w:t>其</w:t>
      </w:r>
      <w:r>
        <w:rPr>
          <w:rFonts w:hint="eastAsia" w:asciiTheme="majorEastAsia" w:hAnsiTheme="majorEastAsia" w:eastAsiaTheme="majorEastAsia" w:cstheme="majorEastAsia"/>
          <w:spacing w:val="16"/>
          <w:sz w:val="28"/>
          <w:szCs w:val="28"/>
        </w:rPr>
        <w:t>分析和解决临床实际问题的能力。研究生和导师共同撰写的案例获浙江省研究生教学案例优秀奖。充分利用现代信息技术和智能模拟人，开展情景模拟教学法，培养学生人文关怀品质和沟通交流能力、团队协作能力与评判性思维能力。</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4"/>
          <w:sz w:val="28"/>
          <w:szCs w:val="28"/>
        </w:rPr>
        <w:t>4</w:t>
      </w:r>
      <w:r>
        <w:rPr>
          <w:rFonts w:hint="eastAsia" w:asciiTheme="majorEastAsia" w:hAnsiTheme="majorEastAsia" w:eastAsiaTheme="majorEastAsia" w:cstheme="majorEastAsia"/>
          <w:spacing w:val="48"/>
          <w:sz w:val="28"/>
          <w:szCs w:val="28"/>
        </w:rPr>
        <w:t xml:space="preserve"> </w:t>
      </w:r>
      <w:r>
        <w:rPr>
          <w:rFonts w:hint="eastAsia" w:asciiTheme="majorEastAsia" w:hAnsiTheme="majorEastAsia" w:eastAsiaTheme="majorEastAsia" w:cstheme="majorEastAsia"/>
          <w:b/>
          <w:bCs/>
          <w:spacing w:val="14"/>
          <w:sz w:val="28"/>
          <w:szCs w:val="28"/>
        </w:rPr>
        <w:t>导师指导</w:t>
      </w:r>
    </w:p>
    <w:p>
      <w:pPr>
        <w:keepNext w:val="0"/>
        <w:keepLines w:val="0"/>
        <w:pageBreakBefore w:val="0"/>
        <w:kinsoku w:val="0"/>
        <w:wordWrap/>
        <w:overflowPunct/>
        <w:topLinePunct w:val="0"/>
        <w:bidi w:val="0"/>
        <w:adjustRightInd w:val="0"/>
        <w:snapToGrid w:val="0"/>
        <w:spacing w:line="360" w:lineRule="auto"/>
        <w:ind w:left="0" w:leftChars="0" w:right="0" w:rightChars="0" w:firstLine="620" w:firstLineChars="20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5"/>
          <w:sz w:val="28"/>
          <w:szCs w:val="28"/>
        </w:rPr>
        <w:t>贯彻落实研究生教育会议精神，深入贯彻落实《研究生导师指导</w:t>
      </w:r>
      <w:r>
        <w:rPr>
          <w:rFonts w:hint="eastAsia" w:asciiTheme="majorEastAsia" w:hAnsiTheme="majorEastAsia" w:eastAsiaTheme="majorEastAsia" w:cstheme="majorEastAsia"/>
          <w:spacing w:val="8"/>
          <w:sz w:val="28"/>
          <w:szCs w:val="28"/>
        </w:rPr>
        <w:t>行为准则》</w:t>
      </w:r>
      <w:r>
        <w:rPr>
          <w:rFonts w:hint="eastAsia" w:asciiTheme="majorEastAsia" w:hAnsiTheme="majorEastAsia" w:eastAsiaTheme="majorEastAsia" w:cstheme="majorEastAsia"/>
          <w:spacing w:val="7"/>
          <w:sz w:val="28"/>
          <w:szCs w:val="28"/>
        </w:rPr>
        <w:t>《关</w:t>
      </w:r>
      <w:r>
        <w:rPr>
          <w:rFonts w:hint="eastAsia" w:asciiTheme="majorEastAsia" w:hAnsiTheme="majorEastAsia" w:eastAsiaTheme="majorEastAsia" w:cstheme="majorEastAsia"/>
          <w:spacing w:val="15"/>
          <w:sz w:val="28"/>
          <w:szCs w:val="28"/>
        </w:rPr>
        <w:t>于加快新时代研究生教育改革发展的意见》等精神，加强研究生导师</w:t>
      </w:r>
      <w:r>
        <w:rPr>
          <w:rFonts w:hint="eastAsia" w:asciiTheme="majorEastAsia" w:hAnsiTheme="majorEastAsia" w:eastAsiaTheme="majorEastAsia" w:cstheme="majorEastAsia"/>
          <w:spacing w:val="14"/>
          <w:sz w:val="28"/>
          <w:szCs w:val="28"/>
        </w:rPr>
        <w:t>管理，提升指导能力</w:t>
      </w:r>
      <w:r>
        <w:rPr>
          <w:rFonts w:hint="eastAsia" w:asciiTheme="majorEastAsia" w:hAnsiTheme="majorEastAsia" w:eastAsiaTheme="majorEastAsia" w:cstheme="majorEastAsia"/>
          <w:spacing w:val="14"/>
          <w:sz w:val="28"/>
          <w:szCs w:val="28"/>
          <w:lang w:eastAsia="zh-CN"/>
        </w:rPr>
        <w:t>，</w:t>
      </w:r>
      <w:r>
        <w:rPr>
          <w:rFonts w:hint="eastAsia" w:asciiTheme="majorEastAsia" w:hAnsiTheme="majorEastAsia" w:eastAsiaTheme="majorEastAsia" w:cstheme="majorEastAsia"/>
          <w:spacing w:val="14"/>
          <w:sz w:val="28"/>
          <w:szCs w:val="28"/>
          <w:lang w:val="en-US" w:eastAsia="zh-CN"/>
        </w:rPr>
        <w:t>本年度无新增聘导师</w:t>
      </w:r>
      <w:r>
        <w:rPr>
          <w:rFonts w:hint="eastAsia" w:asciiTheme="majorEastAsia" w:hAnsiTheme="majorEastAsia" w:eastAsiaTheme="majorEastAsia" w:cstheme="majorEastAsia"/>
          <w:spacing w:val="14"/>
          <w:sz w:val="28"/>
          <w:szCs w:val="28"/>
        </w:rPr>
        <w:t>。</w:t>
      </w:r>
      <w:r>
        <w:rPr>
          <w:rFonts w:hint="eastAsia" w:asciiTheme="majorEastAsia" w:hAnsiTheme="majorEastAsia" w:eastAsiaTheme="majorEastAsia" w:cstheme="majorEastAsia"/>
          <w:sz w:val="28"/>
          <w:szCs w:val="28"/>
          <w:lang w:val="en-US" w:eastAsia="zh-CN"/>
        </w:rPr>
        <w:t>采取</w:t>
      </w:r>
      <w:r>
        <w:rPr>
          <w:rFonts w:hint="eastAsia" w:asciiTheme="majorEastAsia" w:hAnsiTheme="majorEastAsia" w:eastAsiaTheme="majorEastAsia" w:cstheme="majorEastAsia"/>
          <w:sz w:val="28"/>
          <w:szCs w:val="28"/>
        </w:rPr>
        <w:t>“双导师”分工协作，导师组对研究生全面负责，包括政治思想、专业水平及科研能力的培养，保证临床实践、开题报告及论文撰写等各环节的质量。课程学习、科研能力的培养主要由校内导师承担、临床导师协助完成，校内导师为第一负责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xml:space="preserve">专业能力的培养由临床导师和实习科室的带教老师共同完成，临床导师为第一负责人。 </w:t>
      </w:r>
    </w:p>
    <w:p>
      <w:pPr>
        <w:pStyle w:val="2"/>
        <w:rPr>
          <w:rFonts w:hint="eastAsia" w:asciiTheme="majorEastAsia" w:hAnsiTheme="majorEastAsia" w:eastAsiaTheme="majorEastAsia" w:cstheme="majorEastAsia"/>
          <w:sz w:val="28"/>
          <w:szCs w:val="28"/>
        </w:rPr>
      </w:pPr>
    </w:p>
    <w:p>
      <w:pPr>
        <w:pStyle w:val="2"/>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3"/>
          <w:sz w:val="28"/>
          <w:szCs w:val="28"/>
        </w:rPr>
        <w:t>5</w:t>
      </w:r>
      <w:r>
        <w:rPr>
          <w:rFonts w:hint="eastAsia" w:asciiTheme="majorEastAsia" w:hAnsiTheme="majorEastAsia" w:eastAsiaTheme="majorEastAsia" w:cstheme="majorEastAsia"/>
          <w:spacing w:val="46"/>
          <w:sz w:val="28"/>
          <w:szCs w:val="28"/>
        </w:rPr>
        <w:t xml:space="preserve"> </w:t>
      </w:r>
      <w:r>
        <w:rPr>
          <w:rFonts w:hint="eastAsia" w:asciiTheme="majorEastAsia" w:hAnsiTheme="majorEastAsia" w:eastAsiaTheme="majorEastAsia" w:cstheme="majorEastAsia"/>
          <w:b/>
          <w:bCs/>
          <w:spacing w:val="13"/>
          <w:sz w:val="28"/>
          <w:szCs w:val="28"/>
        </w:rPr>
        <w:t>实践教学</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依据国家《护理硕士专业学位基本要求》中关于实践训练的相关要求，</w:t>
      </w:r>
      <w:r>
        <w:rPr>
          <w:rFonts w:hint="eastAsia" w:asciiTheme="majorEastAsia" w:hAnsiTheme="majorEastAsia" w:eastAsiaTheme="majorEastAsia" w:cstheme="majorEastAsia"/>
          <w:bCs/>
          <w:kern w:val="0"/>
          <w:sz w:val="28"/>
          <w:szCs w:val="28"/>
          <w:lang w:val="en-US" w:eastAsia="zh-CN"/>
        </w:rPr>
        <w:t>学院</w:t>
      </w:r>
      <w:r>
        <w:rPr>
          <w:rFonts w:hint="eastAsia" w:asciiTheme="majorEastAsia" w:hAnsiTheme="majorEastAsia" w:eastAsiaTheme="majorEastAsia" w:cstheme="majorEastAsia"/>
          <w:bCs/>
          <w:kern w:val="0"/>
          <w:sz w:val="28"/>
          <w:szCs w:val="28"/>
        </w:rPr>
        <w:t>制定并不断修改完善护理专硕实践教学计划，编制</w:t>
      </w:r>
      <w:r>
        <w:rPr>
          <w:rFonts w:hint="eastAsia" w:asciiTheme="majorEastAsia" w:hAnsiTheme="majorEastAsia" w:eastAsiaTheme="majorEastAsia" w:cstheme="majorEastAsia"/>
          <w:bCs/>
          <w:kern w:val="0"/>
          <w:sz w:val="28"/>
          <w:szCs w:val="28"/>
          <w:lang w:val="en-US" w:eastAsia="zh-CN"/>
        </w:rPr>
        <w:t>研究生培养</w:t>
      </w:r>
      <w:r>
        <w:rPr>
          <w:rFonts w:hint="eastAsia" w:asciiTheme="majorEastAsia" w:hAnsiTheme="majorEastAsia" w:eastAsiaTheme="majorEastAsia" w:cstheme="majorEastAsia"/>
          <w:bCs/>
          <w:kern w:val="0"/>
          <w:sz w:val="28"/>
          <w:szCs w:val="28"/>
        </w:rPr>
        <w:t>手册，并对各个实践环节构建实践考核标准；不断探索和论证护理硕士专业学位的实践教育最佳实践时间、实践内容以及考核标准。实践训练内容以培养研究生专业实践能力及科学思维为重点，以解决临床实际问题为核心，将临床实践与科研创新能力训练有机结合。专业实践第一阶段为护理基础实践能力训练和准入考核、循证护理能力训练，时间为10周，安排在第二学期初；第二阶段为专科护理能力训练，时间为20个月，安排在第二学期6月初至第五学期1月底。要求在攻读专科相关科室实践8个月，专科方向实践12个月，轮转科室不少于3个。根据学生临床工作经历、自身意愿和导师意见，安排不同的轮转科室与时间，充分体现个性化的培养。临床轮转期间，在科室带教老师指导下</w:t>
      </w:r>
      <w:r>
        <w:rPr>
          <w:rFonts w:hint="eastAsia" w:asciiTheme="majorEastAsia" w:hAnsiTheme="majorEastAsia" w:eastAsiaTheme="majorEastAsia" w:cstheme="majorEastAsia"/>
          <w:bCs/>
          <w:kern w:val="0"/>
          <w:sz w:val="28"/>
          <w:szCs w:val="28"/>
          <w:lang w:eastAsia="zh-CN"/>
        </w:rPr>
        <w:t>，</w:t>
      </w:r>
      <w:r>
        <w:rPr>
          <w:rFonts w:hint="eastAsia" w:asciiTheme="majorEastAsia" w:hAnsiTheme="majorEastAsia" w:eastAsiaTheme="majorEastAsia" w:cstheme="majorEastAsia"/>
          <w:bCs/>
          <w:kern w:val="0"/>
          <w:sz w:val="28"/>
          <w:szCs w:val="28"/>
        </w:rPr>
        <w:t>管理床位3-5张，并按要求主持护理查房、小讲课、读书报告等活动。</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Cs/>
          <w:snapToGrid w:val="0"/>
          <w:kern w:val="0"/>
          <w:sz w:val="28"/>
          <w:szCs w:val="28"/>
        </w:rPr>
        <w:t>根据专业特点，建立了以专业能力考核评价为重点的实践环节考核评价体系，有效保证研究生培养质量。</w:t>
      </w:r>
      <w:r>
        <w:rPr>
          <w:rFonts w:hint="eastAsia" w:asciiTheme="majorEastAsia" w:hAnsiTheme="majorEastAsia" w:eastAsiaTheme="majorEastAsia" w:cstheme="majorEastAsia"/>
          <w:bCs/>
          <w:kern w:val="0"/>
          <w:sz w:val="28"/>
          <w:szCs w:val="28"/>
        </w:rPr>
        <w:t>实践环节考核包括：</w:t>
      </w:r>
      <w:r>
        <w:rPr>
          <w:rFonts w:hint="eastAsia" w:asciiTheme="majorEastAsia" w:hAnsiTheme="majorEastAsia" w:eastAsiaTheme="majorEastAsia" w:cstheme="majorEastAsia"/>
          <w:bCs/>
          <w:snapToGrid w:val="0"/>
          <w:kern w:val="0"/>
          <w:sz w:val="28"/>
          <w:szCs w:val="28"/>
        </w:rPr>
        <w:t>准入考核、过程考核、中期考核、终末考核</w:t>
      </w:r>
      <w:r>
        <w:rPr>
          <w:rFonts w:hint="eastAsia" w:asciiTheme="majorEastAsia" w:hAnsiTheme="majorEastAsia" w:eastAsiaTheme="majorEastAsia" w:cstheme="majorEastAsia"/>
          <w:bCs/>
          <w:kern w:val="0"/>
          <w:sz w:val="28"/>
          <w:szCs w:val="28"/>
        </w:rPr>
        <w:t>。准入考核在完成理论课程学习后，需进行护理基础实践能力训练考核，考核合格方可进入专业实践</w:t>
      </w:r>
      <w:r>
        <w:rPr>
          <w:rFonts w:hint="eastAsia" w:asciiTheme="majorEastAsia" w:hAnsiTheme="majorEastAsia" w:eastAsiaTheme="majorEastAsia" w:cstheme="majorEastAsia"/>
          <w:bCs/>
          <w:kern w:val="0"/>
          <w:sz w:val="28"/>
          <w:szCs w:val="28"/>
          <w:lang w:eastAsia="zh-CN"/>
        </w:rPr>
        <w:t>，</w:t>
      </w:r>
      <w:r>
        <w:rPr>
          <w:rFonts w:hint="eastAsia" w:asciiTheme="majorEastAsia" w:hAnsiTheme="majorEastAsia" w:eastAsiaTheme="majorEastAsia" w:cstheme="majorEastAsia"/>
          <w:bCs/>
          <w:kern w:val="0"/>
          <w:sz w:val="28"/>
          <w:szCs w:val="28"/>
          <w:lang w:val="en-US" w:eastAsia="zh-CN"/>
        </w:rPr>
        <w:t>均在见习临床学院完成考核</w:t>
      </w:r>
      <w:r>
        <w:rPr>
          <w:rFonts w:hint="eastAsia" w:asciiTheme="majorEastAsia" w:hAnsiTheme="majorEastAsia" w:eastAsiaTheme="majorEastAsia" w:cstheme="majorEastAsia"/>
          <w:bCs/>
          <w:kern w:val="0"/>
          <w:sz w:val="28"/>
          <w:szCs w:val="28"/>
        </w:rPr>
        <w:t>；过程考核在每个轮转科室出科前，依据《护理硕士专业学位研究生临床轮转考核表》评定；中期考核和终末考核均</w:t>
      </w:r>
      <w:r>
        <w:rPr>
          <w:rFonts w:hint="eastAsia" w:asciiTheme="majorEastAsia" w:hAnsiTheme="majorEastAsia" w:eastAsiaTheme="majorEastAsia" w:cstheme="majorEastAsia"/>
          <w:bCs/>
          <w:kern w:val="0"/>
          <w:sz w:val="28"/>
          <w:szCs w:val="28"/>
          <w:lang w:val="en-US" w:eastAsia="zh-CN"/>
        </w:rPr>
        <w:t>在学院OSCE中心完成多站式的临床案例考核，</w:t>
      </w:r>
      <w:r>
        <w:rPr>
          <w:rFonts w:hint="eastAsia" w:asciiTheme="majorEastAsia" w:hAnsiTheme="majorEastAsia" w:eastAsiaTheme="majorEastAsia" w:cstheme="majorEastAsia"/>
          <w:bCs/>
          <w:kern w:val="0"/>
          <w:sz w:val="28"/>
          <w:szCs w:val="28"/>
        </w:rPr>
        <w:t>中期考核考试内容为临床病例综合护理能力考核，终末考核考试内容为临床病例专科护理能力，</w:t>
      </w:r>
      <w:r>
        <w:rPr>
          <w:rFonts w:hint="eastAsia" w:asciiTheme="majorEastAsia" w:hAnsiTheme="majorEastAsia" w:eastAsiaTheme="majorEastAsia" w:cstheme="majorEastAsia"/>
          <w:bCs/>
          <w:kern w:val="0"/>
          <w:sz w:val="28"/>
          <w:szCs w:val="28"/>
          <w:lang w:val="en-US" w:eastAsia="zh-CN"/>
        </w:rPr>
        <w:t>分专科方向进行</w:t>
      </w:r>
      <w:r>
        <w:rPr>
          <w:rFonts w:hint="eastAsia" w:asciiTheme="majorEastAsia" w:hAnsiTheme="majorEastAsia" w:eastAsiaTheme="majorEastAsia" w:cstheme="majorEastAsia"/>
          <w:bCs/>
          <w:kern w:val="0"/>
          <w:sz w:val="28"/>
          <w:szCs w:val="28"/>
        </w:rPr>
        <w:t>考核</w:t>
      </w:r>
      <w:r>
        <w:rPr>
          <w:rFonts w:hint="eastAsia" w:asciiTheme="majorEastAsia" w:hAnsiTheme="majorEastAsia" w:eastAsiaTheme="majorEastAsia" w:cstheme="majorEastAsia"/>
          <w:bCs/>
          <w:kern w:val="0"/>
          <w:sz w:val="28"/>
          <w:szCs w:val="28"/>
          <w:lang w:eastAsia="zh-CN"/>
        </w:rPr>
        <w:t>，</w:t>
      </w:r>
      <w:r>
        <w:rPr>
          <w:rFonts w:hint="eastAsia" w:asciiTheme="majorEastAsia" w:hAnsiTheme="majorEastAsia" w:eastAsiaTheme="majorEastAsia" w:cstheme="majorEastAsia"/>
          <w:bCs/>
          <w:kern w:val="0"/>
          <w:sz w:val="28"/>
          <w:szCs w:val="28"/>
          <w:lang w:val="en-US" w:eastAsia="zh-CN"/>
        </w:rPr>
        <w:t>考核</w:t>
      </w:r>
      <w:r>
        <w:rPr>
          <w:rFonts w:hint="eastAsia" w:asciiTheme="majorEastAsia" w:hAnsiTheme="majorEastAsia" w:eastAsiaTheme="majorEastAsia" w:cstheme="majorEastAsia"/>
          <w:bCs/>
          <w:kern w:val="0"/>
          <w:sz w:val="28"/>
          <w:szCs w:val="28"/>
        </w:rPr>
        <w:t>合格方可进入学位论文答辩阶段。</w:t>
      </w:r>
      <w:r>
        <w:rPr>
          <w:rFonts w:hint="eastAsia" w:asciiTheme="majorEastAsia" w:hAnsiTheme="majorEastAsia" w:eastAsiaTheme="majorEastAsia" w:cstheme="majorEastAsia"/>
          <w:bCs/>
          <w:kern w:val="0"/>
          <w:sz w:val="28"/>
          <w:szCs w:val="28"/>
          <w:lang w:val="en-US" w:eastAsia="zh-CN"/>
        </w:rPr>
        <w:t>本年度实践能力考核通过率100%。</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6</w:t>
      </w:r>
      <w:r>
        <w:rPr>
          <w:rFonts w:hint="eastAsia" w:asciiTheme="majorEastAsia" w:hAnsiTheme="majorEastAsia" w:eastAsiaTheme="majorEastAsia" w:cstheme="majorEastAsia"/>
          <w:spacing w:val="51"/>
          <w:sz w:val="28"/>
          <w:szCs w:val="28"/>
        </w:rPr>
        <w:t xml:space="preserve"> </w:t>
      </w:r>
      <w:r>
        <w:rPr>
          <w:rFonts w:hint="eastAsia" w:asciiTheme="majorEastAsia" w:hAnsiTheme="majorEastAsia" w:eastAsiaTheme="majorEastAsia" w:cstheme="majorEastAsia"/>
          <w:b/>
          <w:bCs/>
          <w:spacing w:val="11"/>
          <w:sz w:val="28"/>
          <w:szCs w:val="28"/>
        </w:rPr>
        <w:t>学术交流</w:t>
      </w:r>
    </w:p>
    <w:p>
      <w:pPr>
        <w:keepNext w:val="0"/>
        <w:keepLines w:val="0"/>
        <w:pageBreakBefore w:val="0"/>
        <w:widowControl/>
        <w:numPr>
          <w:ilvl w:val="0"/>
          <w:numId w:val="3"/>
        </w:numPr>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pacing w:val="31"/>
          <w:sz w:val="28"/>
          <w:szCs w:val="28"/>
          <w:highlight w:val="none"/>
          <w:lang w:val="en-US" w:eastAsia="zh-CN"/>
        </w:rPr>
      </w:pPr>
      <w:r>
        <w:rPr>
          <w:rFonts w:hint="eastAsia" w:asciiTheme="majorEastAsia" w:hAnsiTheme="majorEastAsia" w:eastAsiaTheme="majorEastAsia" w:cstheme="majorEastAsia"/>
          <w:b/>
          <w:bCs/>
          <w:spacing w:val="31"/>
          <w:sz w:val="28"/>
          <w:szCs w:val="28"/>
          <w:highlight w:val="none"/>
          <w:lang w:val="en-US" w:eastAsia="zh-CN"/>
        </w:rPr>
        <w:t>导师团队学术交流</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Chars="0" w:right="0" w:rightChars="0" w:firstLine="684" w:firstLineChars="200"/>
        <w:jc w:val="both"/>
        <w:textAlignment w:val="baseline"/>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pacing w:val="31"/>
          <w:sz w:val="28"/>
          <w:szCs w:val="28"/>
          <w:highlight w:val="none"/>
        </w:rPr>
        <w:t>研究生通过导师团队参与相关科学研究，如每周进行导</w:t>
      </w:r>
      <w:r>
        <w:rPr>
          <w:rFonts w:hint="eastAsia" w:asciiTheme="majorEastAsia" w:hAnsiTheme="majorEastAsia" w:eastAsiaTheme="majorEastAsia" w:cstheme="majorEastAsia"/>
          <w:spacing w:val="20"/>
          <w:sz w:val="28"/>
          <w:szCs w:val="28"/>
          <w:highlight w:val="none"/>
        </w:rPr>
        <w:t>师组会、或文献汇报、或研究进展汇报等。学位点</w:t>
      </w:r>
      <w:r>
        <w:rPr>
          <w:rFonts w:hint="eastAsia" w:asciiTheme="majorEastAsia" w:hAnsiTheme="majorEastAsia" w:eastAsiaTheme="majorEastAsia" w:cstheme="majorEastAsia"/>
          <w:spacing w:val="20"/>
          <w:sz w:val="28"/>
          <w:szCs w:val="28"/>
          <w:highlight w:val="none"/>
          <w:lang w:val="en-US" w:eastAsia="zh-CN"/>
        </w:rPr>
        <w:t>不定期</w:t>
      </w:r>
      <w:r>
        <w:rPr>
          <w:rFonts w:hint="eastAsia" w:asciiTheme="majorEastAsia" w:hAnsiTheme="majorEastAsia" w:eastAsiaTheme="majorEastAsia" w:cstheme="majorEastAsia"/>
          <w:spacing w:val="20"/>
          <w:sz w:val="28"/>
          <w:szCs w:val="28"/>
          <w:highlight w:val="none"/>
        </w:rPr>
        <w:t>举办学术讲座</w:t>
      </w:r>
      <w:r>
        <w:rPr>
          <w:rFonts w:hint="eastAsia" w:asciiTheme="majorEastAsia" w:hAnsiTheme="majorEastAsia" w:eastAsiaTheme="majorEastAsia" w:cstheme="majorEastAsia"/>
          <w:spacing w:val="23"/>
          <w:sz w:val="28"/>
          <w:szCs w:val="28"/>
          <w:highlight w:val="none"/>
        </w:rPr>
        <w:t>及交流活动，如</w:t>
      </w:r>
      <w:r>
        <w:rPr>
          <w:rFonts w:hint="eastAsia" w:asciiTheme="majorEastAsia" w:hAnsiTheme="majorEastAsia" w:eastAsiaTheme="majorEastAsia" w:cstheme="majorEastAsia"/>
          <w:color w:val="auto"/>
          <w:spacing w:val="23"/>
          <w:sz w:val="28"/>
          <w:szCs w:val="28"/>
          <w:highlight w:val="none"/>
          <w:lang w:val="en-US" w:eastAsia="zh-CN"/>
        </w:rPr>
        <w:t>全国科学道德和学风建设宣讲教育报告会</w:t>
      </w:r>
      <w:r>
        <w:rPr>
          <w:rFonts w:hint="eastAsia" w:asciiTheme="majorEastAsia" w:hAnsiTheme="majorEastAsia" w:eastAsiaTheme="majorEastAsia" w:cstheme="majorEastAsia"/>
          <w:spacing w:val="15"/>
          <w:sz w:val="28"/>
          <w:szCs w:val="28"/>
          <w:highlight w:val="none"/>
        </w:rPr>
        <w:t>等。每年举办护理研究生学术</w:t>
      </w:r>
      <w:r>
        <w:rPr>
          <w:rFonts w:hint="eastAsia" w:asciiTheme="majorEastAsia" w:hAnsiTheme="majorEastAsia" w:eastAsiaTheme="majorEastAsia" w:cstheme="majorEastAsia"/>
          <w:spacing w:val="17"/>
          <w:sz w:val="28"/>
          <w:szCs w:val="28"/>
          <w:highlight w:val="none"/>
        </w:rPr>
        <w:t>沙龙活动，培养研究生的学术表达能力。</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default" w:asciiTheme="majorEastAsia" w:hAnsiTheme="majorEastAsia" w:eastAsiaTheme="majorEastAsia" w:cstheme="majorEastAsia"/>
          <w:b/>
          <w:bCs/>
          <w:spacing w:val="25"/>
          <w:sz w:val="28"/>
          <w:szCs w:val="28"/>
          <w:highlight w:val="none"/>
          <w:lang w:val="en-US" w:eastAsia="zh-CN"/>
        </w:rPr>
      </w:pPr>
      <w:r>
        <w:rPr>
          <w:rFonts w:hint="eastAsia" w:asciiTheme="majorEastAsia" w:hAnsiTheme="majorEastAsia" w:eastAsiaTheme="majorEastAsia" w:cstheme="majorEastAsia"/>
          <w:b/>
          <w:bCs/>
          <w:spacing w:val="25"/>
          <w:sz w:val="28"/>
          <w:szCs w:val="28"/>
          <w:highlight w:val="none"/>
          <w:lang w:eastAsia="zh-CN"/>
        </w:rPr>
        <w:t>（</w:t>
      </w:r>
      <w:r>
        <w:rPr>
          <w:rFonts w:hint="eastAsia" w:asciiTheme="majorEastAsia" w:hAnsiTheme="majorEastAsia" w:eastAsiaTheme="majorEastAsia" w:cstheme="majorEastAsia"/>
          <w:b/>
          <w:bCs/>
          <w:spacing w:val="25"/>
          <w:sz w:val="28"/>
          <w:szCs w:val="28"/>
          <w:highlight w:val="none"/>
        </w:rPr>
        <w:t>2</w:t>
      </w:r>
      <w:r>
        <w:rPr>
          <w:rFonts w:hint="eastAsia" w:asciiTheme="majorEastAsia" w:hAnsiTheme="majorEastAsia" w:eastAsiaTheme="majorEastAsia" w:cstheme="majorEastAsia"/>
          <w:b/>
          <w:bCs/>
          <w:spacing w:val="25"/>
          <w:sz w:val="28"/>
          <w:szCs w:val="28"/>
          <w:highlight w:val="none"/>
          <w:lang w:eastAsia="zh-CN"/>
        </w:rPr>
        <w:t>）</w:t>
      </w:r>
      <w:r>
        <w:rPr>
          <w:rFonts w:hint="eastAsia" w:asciiTheme="majorEastAsia" w:hAnsiTheme="majorEastAsia" w:eastAsiaTheme="majorEastAsia" w:cstheme="majorEastAsia"/>
          <w:b/>
          <w:bCs/>
          <w:spacing w:val="25"/>
          <w:sz w:val="28"/>
          <w:szCs w:val="28"/>
          <w:highlight w:val="none"/>
          <w:lang w:val="en-US" w:eastAsia="zh-CN"/>
        </w:rPr>
        <w:t>参加各级学术会议</w:t>
      </w:r>
    </w:p>
    <w:p>
      <w:pPr>
        <w:keepNext w:val="0"/>
        <w:keepLines w:val="0"/>
        <w:pageBreakBefore w:val="0"/>
        <w:kinsoku w:val="0"/>
        <w:wordWrap/>
        <w:overflowPunct/>
        <w:topLinePunct w:val="0"/>
        <w:bidi w:val="0"/>
        <w:adjustRightInd w:val="0"/>
        <w:snapToGrid w:val="0"/>
        <w:spacing w:line="360" w:lineRule="auto"/>
        <w:ind w:left="0" w:leftChars="0" w:right="0" w:rightChars="0" w:firstLine="660" w:firstLineChars="200"/>
        <w:jc w:val="both"/>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pacing w:val="25"/>
          <w:sz w:val="28"/>
          <w:szCs w:val="28"/>
          <w:highlight w:val="none"/>
        </w:rPr>
        <w:t>支持研究生积极参与学校及实习基地举办的各级学术交流</w:t>
      </w:r>
      <w:r>
        <w:rPr>
          <w:rFonts w:hint="eastAsia" w:asciiTheme="majorEastAsia" w:hAnsiTheme="majorEastAsia" w:eastAsiaTheme="majorEastAsia" w:cstheme="majorEastAsia"/>
          <w:spacing w:val="8"/>
          <w:sz w:val="28"/>
          <w:szCs w:val="28"/>
          <w:highlight w:val="none"/>
        </w:rPr>
        <w:t>会议，如</w:t>
      </w:r>
      <w:r>
        <w:rPr>
          <w:rFonts w:hint="eastAsia" w:asciiTheme="majorEastAsia" w:hAnsiTheme="majorEastAsia" w:eastAsiaTheme="majorEastAsia" w:cstheme="majorEastAsia"/>
          <w:spacing w:val="8"/>
          <w:sz w:val="28"/>
          <w:szCs w:val="28"/>
          <w:highlight w:val="none"/>
          <w:lang w:eastAsia="zh-CN"/>
        </w:rPr>
        <w:t>：</w:t>
      </w:r>
      <w:r>
        <w:rPr>
          <w:rFonts w:hint="eastAsia" w:asciiTheme="majorEastAsia" w:hAnsiTheme="majorEastAsia" w:eastAsiaTheme="majorEastAsia" w:cstheme="majorEastAsia"/>
          <w:spacing w:val="8"/>
          <w:sz w:val="28"/>
          <w:szCs w:val="28"/>
          <w:highlight w:val="none"/>
          <w:lang w:val="en-US" w:eastAsia="zh-CN"/>
        </w:rPr>
        <w:t>国际专科护士</w:t>
      </w:r>
      <w:r>
        <w:rPr>
          <w:rFonts w:hint="eastAsia" w:asciiTheme="majorEastAsia" w:hAnsiTheme="majorEastAsia" w:eastAsiaTheme="majorEastAsia" w:cstheme="majorEastAsia"/>
          <w:spacing w:val="8"/>
          <w:sz w:val="28"/>
          <w:szCs w:val="28"/>
          <w:highlight w:val="none"/>
        </w:rPr>
        <w:t>学术</w:t>
      </w:r>
      <w:r>
        <w:rPr>
          <w:rFonts w:hint="eastAsia" w:asciiTheme="majorEastAsia" w:hAnsiTheme="majorEastAsia" w:eastAsiaTheme="majorEastAsia" w:cstheme="majorEastAsia"/>
          <w:spacing w:val="7"/>
          <w:sz w:val="28"/>
          <w:szCs w:val="28"/>
          <w:highlight w:val="none"/>
        </w:rPr>
        <w:t>报告交流活动等</w:t>
      </w:r>
      <w:r>
        <w:rPr>
          <w:rFonts w:hint="eastAsia" w:asciiTheme="majorEastAsia" w:hAnsiTheme="majorEastAsia" w:eastAsiaTheme="majorEastAsia" w:cstheme="majorEastAsia"/>
          <w:spacing w:val="7"/>
          <w:sz w:val="28"/>
          <w:szCs w:val="28"/>
          <w:highlight w:val="none"/>
          <w:lang w:eastAsia="zh-CN"/>
        </w:rPr>
        <w:t>。</w:t>
      </w:r>
      <w:r>
        <w:rPr>
          <w:rFonts w:hint="eastAsia" w:asciiTheme="majorEastAsia" w:hAnsiTheme="majorEastAsia" w:eastAsiaTheme="majorEastAsia" w:cstheme="majorEastAsia"/>
          <w:spacing w:val="7"/>
          <w:sz w:val="28"/>
          <w:szCs w:val="28"/>
          <w:highlight w:val="none"/>
        </w:rPr>
        <w:t>选</w:t>
      </w:r>
      <w:r>
        <w:rPr>
          <w:rFonts w:hint="eastAsia" w:asciiTheme="majorEastAsia" w:hAnsiTheme="majorEastAsia" w:eastAsiaTheme="majorEastAsia" w:cstheme="majorEastAsia"/>
          <w:spacing w:val="26"/>
          <w:sz w:val="28"/>
          <w:szCs w:val="28"/>
          <w:highlight w:val="none"/>
        </w:rPr>
        <w:t>派研究生参与国内学术交流和培训,如</w:t>
      </w:r>
      <w:r>
        <w:rPr>
          <w:rFonts w:hint="eastAsia" w:asciiTheme="majorEastAsia" w:hAnsiTheme="majorEastAsia" w:eastAsiaTheme="majorEastAsia" w:cstheme="majorEastAsia"/>
          <w:spacing w:val="26"/>
          <w:sz w:val="28"/>
          <w:szCs w:val="28"/>
          <w:highlight w:val="none"/>
          <w:lang w:eastAsia="zh-CN"/>
        </w:rPr>
        <w:t>：中国健康医疗大数据标准模型研讨会、</w:t>
      </w:r>
      <w:r>
        <w:rPr>
          <w:rFonts w:hint="eastAsia" w:asciiTheme="majorEastAsia" w:hAnsiTheme="majorEastAsia" w:eastAsiaTheme="majorEastAsia" w:cstheme="majorEastAsia"/>
          <w:spacing w:val="25"/>
          <w:sz w:val="28"/>
          <w:szCs w:val="28"/>
          <w:highlight w:val="none"/>
        </w:rPr>
        <w:t>中华护</w:t>
      </w:r>
      <w:r>
        <w:rPr>
          <w:rFonts w:hint="eastAsia" w:asciiTheme="majorEastAsia" w:hAnsiTheme="majorEastAsia" w:eastAsiaTheme="majorEastAsia" w:cstheme="majorEastAsia"/>
          <w:spacing w:val="14"/>
          <w:sz w:val="28"/>
          <w:szCs w:val="28"/>
          <w:highlight w:val="none"/>
        </w:rPr>
        <w:t>理学会举办的“中国护理学科发展大会”</w:t>
      </w:r>
      <w:r>
        <w:rPr>
          <w:rFonts w:hint="eastAsia" w:asciiTheme="majorEastAsia" w:hAnsiTheme="majorEastAsia" w:eastAsiaTheme="majorEastAsia" w:cstheme="majorEastAsia"/>
          <w:sz w:val="28"/>
          <w:szCs w:val="28"/>
          <w:highlight w:val="none"/>
        </w:rPr>
        <w:t>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7</w:t>
      </w:r>
      <w:r>
        <w:rPr>
          <w:rFonts w:hint="eastAsia" w:asciiTheme="majorEastAsia" w:hAnsiTheme="majorEastAsia" w:eastAsiaTheme="majorEastAsia" w:cstheme="majorEastAsia"/>
          <w:spacing w:val="56"/>
          <w:sz w:val="28"/>
          <w:szCs w:val="28"/>
        </w:rPr>
        <w:t xml:space="preserve"> </w:t>
      </w:r>
      <w:r>
        <w:rPr>
          <w:rFonts w:hint="eastAsia" w:asciiTheme="majorEastAsia" w:hAnsiTheme="majorEastAsia" w:eastAsiaTheme="majorEastAsia" w:cstheme="majorEastAsia"/>
          <w:b/>
          <w:bCs/>
          <w:spacing w:val="11"/>
          <w:sz w:val="28"/>
          <w:szCs w:val="28"/>
        </w:rPr>
        <w:t>论文质量</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snapToGrid w:val="0"/>
          <w:kern w:val="0"/>
          <w:sz w:val="28"/>
          <w:szCs w:val="28"/>
        </w:rPr>
        <w:t>学院严格规范“学位论文”制度，建立临床护理科研质量控制体系。在论文选题上，要求必须来源于临床实际并围绕专业方向，与培养临床护理决策能力紧密结合；论文形式包括调查研究性论文、实验研究性论文、个案研究与循证护理专案等；学院组织开题、中期检查、预答辩和毕业答辩，开题时间在第三学期，专家小组就课题的创新性、科学性、可行性、实用性等方面进行评议，同时提出改进意见。未通过者需重新开题。第四学期，组织学位论文中期考核，检查课题进展情况，及时发现并解决研究过程中可能出现的问题。</w:t>
      </w:r>
      <w:r>
        <w:rPr>
          <w:rFonts w:hint="eastAsia" w:asciiTheme="majorEastAsia" w:hAnsiTheme="majorEastAsia" w:eastAsiaTheme="majorEastAsia" w:cstheme="majorEastAsia"/>
          <w:spacing w:val="24"/>
          <w:sz w:val="28"/>
          <w:szCs w:val="28"/>
        </w:rPr>
        <w:t>20</w:t>
      </w:r>
      <w:r>
        <w:rPr>
          <w:rFonts w:hint="eastAsia" w:asciiTheme="majorEastAsia" w:hAnsiTheme="majorEastAsia" w:eastAsiaTheme="majorEastAsia" w:cstheme="majorEastAsia"/>
          <w:spacing w:val="24"/>
          <w:sz w:val="28"/>
          <w:szCs w:val="28"/>
          <w:lang w:val="en-US" w:eastAsia="zh-CN"/>
        </w:rPr>
        <w:t>19</w:t>
      </w:r>
      <w:r>
        <w:rPr>
          <w:rFonts w:hint="eastAsia" w:asciiTheme="majorEastAsia" w:hAnsiTheme="majorEastAsia" w:eastAsiaTheme="majorEastAsia" w:cstheme="majorEastAsia"/>
          <w:spacing w:val="24"/>
          <w:sz w:val="28"/>
          <w:szCs w:val="28"/>
        </w:rPr>
        <w:t>年共完成护理学专业学位论文</w:t>
      </w:r>
      <w:r>
        <w:rPr>
          <w:rFonts w:hint="eastAsia" w:asciiTheme="majorEastAsia" w:hAnsiTheme="majorEastAsia" w:eastAsiaTheme="majorEastAsia" w:cstheme="majorEastAsia"/>
          <w:spacing w:val="24"/>
          <w:sz w:val="28"/>
          <w:szCs w:val="28"/>
          <w:lang w:val="en-US" w:eastAsia="zh-CN"/>
        </w:rPr>
        <w:t>45</w:t>
      </w:r>
      <w:r>
        <w:rPr>
          <w:rFonts w:hint="eastAsia" w:asciiTheme="majorEastAsia" w:hAnsiTheme="majorEastAsia" w:eastAsiaTheme="majorEastAsia" w:cstheme="majorEastAsia"/>
          <w:spacing w:val="24"/>
          <w:sz w:val="28"/>
          <w:szCs w:val="28"/>
        </w:rPr>
        <w:t>篇</w:t>
      </w:r>
      <w:r>
        <w:rPr>
          <w:rFonts w:hint="eastAsia" w:asciiTheme="majorEastAsia" w:hAnsiTheme="majorEastAsia" w:eastAsiaTheme="majorEastAsia" w:cstheme="majorEastAsia"/>
          <w:spacing w:val="24"/>
          <w:sz w:val="28"/>
          <w:szCs w:val="28"/>
          <w:lang w:val="en-US" w:eastAsia="zh-CN"/>
        </w:rPr>
        <w:t>，</w:t>
      </w:r>
      <w:r>
        <w:rPr>
          <w:rFonts w:hint="eastAsia" w:asciiTheme="majorEastAsia" w:hAnsiTheme="majorEastAsia" w:eastAsiaTheme="majorEastAsia" w:cstheme="majorEastAsia"/>
          <w:spacing w:val="24"/>
          <w:sz w:val="28"/>
          <w:szCs w:val="28"/>
        </w:rPr>
        <w:t>课题来源</w:t>
      </w:r>
      <w:r>
        <w:rPr>
          <w:rFonts w:hint="eastAsia" w:asciiTheme="majorEastAsia" w:hAnsiTheme="majorEastAsia" w:eastAsiaTheme="majorEastAsia" w:cstheme="majorEastAsia"/>
          <w:spacing w:val="24"/>
          <w:sz w:val="28"/>
          <w:szCs w:val="28"/>
          <w:lang w:val="en-US" w:eastAsia="zh-CN"/>
        </w:rPr>
        <w:t>有省</w:t>
      </w:r>
      <w:r>
        <w:rPr>
          <w:rFonts w:hint="eastAsia" w:asciiTheme="majorEastAsia" w:hAnsiTheme="majorEastAsia" w:eastAsiaTheme="majorEastAsia" w:cstheme="majorEastAsia"/>
          <w:spacing w:val="16"/>
          <w:sz w:val="28"/>
          <w:szCs w:val="28"/>
        </w:rPr>
        <w:t>自然科学基金、创新</w:t>
      </w:r>
      <w:r>
        <w:rPr>
          <w:rFonts w:hint="eastAsia" w:asciiTheme="majorEastAsia" w:hAnsiTheme="majorEastAsia" w:eastAsiaTheme="majorEastAsia" w:cstheme="majorEastAsia"/>
          <w:spacing w:val="16"/>
          <w:sz w:val="28"/>
          <w:szCs w:val="28"/>
          <w:lang w:val="en-US" w:eastAsia="zh-CN"/>
        </w:rPr>
        <w:t>创业</w:t>
      </w:r>
      <w:r>
        <w:rPr>
          <w:rFonts w:hint="eastAsia" w:asciiTheme="majorEastAsia" w:hAnsiTheme="majorEastAsia" w:eastAsiaTheme="majorEastAsia" w:cstheme="majorEastAsia"/>
          <w:spacing w:val="16"/>
          <w:sz w:val="28"/>
          <w:szCs w:val="28"/>
        </w:rPr>
        <w:t>项目等省级课题</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20"/>
          <w:sz w:val="28"/>
          <w:szCs w:val="28"/>
        </w:rPr>
        <w:t>校级立项课题。</w:t>
      </w:r>
      <w:r>
        <w:rPr>
          <w:rFonts w:hint="eastAsia" w:asciiTheme="majorEastAsia" w:hAnsiTheme="majorEastAsia" w:eastAsiaTheme="majorEastAsia" w:cstheme="majorEastAsia"/>
          <w:spacing w:val="16"/>
          <w:sz w:val="28"/>
          <w:szCs w:val="28"/>
        </w:rPr>
        <w:t>依据《</w:t>
      </w:r>
      <w:r>
        <w:rPr>
          <w:rFonts w:hint="eastAsia" w:asciiTheme="majorEastAsia" w:hAnsiTheme="majorEastAsia" w:eastAsiaTheme="majorEastAsia" w:cstheme="majorEastAsia"/>
          <w:spacing w:val="16"/>
          <w:sz w:val="28"/>
          <w:szCs w:val="28"/>
          <w:lang w:val="en-US" w:eastAsia="zh-CN"/>
        </w:rPr>
        <w:t>湖州师范学院</w:t>
      </w:r>
      <w:r>
        <w:rPr>
          <w:rFonts w:hint="eastAsia" w:asciiTheme="majorEastAsia" w:hAnsiTheme="majorEastAsia" w:eastAsiaTheme="majorEastAsia" w:cstheme="majorEastAsia"/>
          <w:spacing w:val="16"/>
          <w:sz w:val="28"/>
          <w:szCs w:val="28"/>
        </w:rPr>
        <w:t>研究生学位论文规范</w:t>
      </w:r>
      <w:r>
        <w:rPr>
          <w:rFonts w:hint="eastAsia" w:asciiTheme="majorEastAsia" w:hAnsiTheme="majorEastAsia" w:eastAsiaTheme="majorEastAsia" w:cstheme="majorEastAsia"/>
          <w:spacing w:val="16"/>
          <w:sz w:val="28"/>
          <w:szCs w:val="28"/>
          <w:lang w:val="en-US" w:eastAsia="zh-CN"/>
        </w:rPr>
        <w:t>要求</w:t>
      </w:r>
      <w:r>
        <w:rPr>
          <w:rFonts w:hint="eastAsia" w:asciiTheme="majorEastAsia" w:hAnsiTheme="majorEastAsia" w:eastAsiaTheme="majorEastAsia" w:cstheme="majorEastAsia"/>
          <w:spacing w:val="16"/>
          <w:sz w:val="28"/>
          <w:szCs w:val="28"/>
        </w:rPr>
        <w:t>》撰写论</w:t>
      </w:r>
      <w:r>
        <w:rPr>
          <w:rFonts w:hint="eastAsia" w:asciiTheme="majorEastAsia" w:hAnsiTheme="majorEastAsia" w:eastAsiaTheme="majorEastAsia" w:cstheme="majorEastAsia"/>
          <w:spacing w:val="20"/>
          <w:sz w:val="28"/>
          <w:szCs w:val="28"/>
        </w:rPr>
        <w:t>文，</w:t>
      </w:r>
      <w:r>
        <w:rPr>
          <w:rFonts w:hint="eastAsia" w:asciiTheme="majorEastAsia" w:hAnsiTheme="majorEastAsia" w:eastAsiaTheme="majorEastAsia" w:cstheme="majorEastAsia"/>
          <w:spacing w:val="20"/>
          <w:sz w:val="28"/>
          <w:szCs w:val="28"/>
          <w:lang w:val="en-US" w:eastAsia="zh-CN"/>
        </w:rPr>
        <w:t>选题论证合理</w:t>
      </w:r>
      <w:r>
        <w:rPr>
          <w:rFonts w:hint="eastAsia" w:asciiTheme="majorEastAsia" w:hAnsiTheme="majorEastAsia" w:eastAsiaTheme="majorEastAsia" w:cstheme="majorEastAsia"/>
          <w:spacing w:val="20"/>
          <w:sz w:val="28"/>
          <w:szCs w:val="28"/>
        </w:rPr>
        <w:t>、写作规范，均大于2万字，工作量饱满，体现学生良</w:t>
      </w:r>
      <w:r>
        <w:rPr>
          <w:rFonts w:hint="eastAsia" w:asciiTheme="majorEastAsia" w:hAnsiTheme="majorEastAsia" w:eastAsiaTheme="majorEastAsia" w:cstheme="majorEastAsia"/>
          <w:spacing w:val="17"/>
          <w:sz w:val="28"/>
          <w:szCs w:val="28"/>
        </w:rPr>
        <w:t>好专业知识与科研能力。</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Theme="majorEastAsia" w:hAnsiTheme="majorEastAsia" w:eastAsiaTheme="majorEastAsia" w:cstheme="majorEastAsia"/>
          <w:bCs/>
          <w:snapToGrid w:val="0"/>
          <w:kern w:val="0"/>
          <w:sz w:val="28"/>
          <w:szCs w:val="28"/>
        </w:rPr>
      </w:pPr>
      <w:r>
        <w:rPr>
          <w:rFonts w:hint="eastAsia" w:asciiTheme="majorEastAsia" w:hAnsiTheme="majorEastAsia" w:eastAsiaTheme="majorEastAsia" w:cstheme="majorEastAsia"/>
          <w:bCs/>
          <w:snapToGrid w:val="0"/>
          <w:kern w:val="0"/>
          <w:sz w:val="28"/>
          <w:szCs w:val="28"/>
        </w:rPr>
        <w:t>学位论文</w:t>
      </w:r>
      <w:r>
        <w:rPr>
          <w:rFonts w:hint="eastAsia" w:asciiTheme="majorEastAsia" w:hAnsiTheme="majorEastAsia" w:eastAsiaTheme="majorEastAsia" w:cstheme="majorEastAsia"/>
          <w:bCs/>
          <w:snapToGrid w:val="0"/>
          <w:kern w:val="0"/>
          <w:sz w:val="28"/>
          <w:szCs w:val="28"/>
          <w:lang w:val="en-US" w:eastAsia="zh-CN"/>
        </w:rPr>
        <w:t>全部</w:t>
      </w:r>
      <w:r>
        <w:rPr>
          <w:rFonts w:hint="eastAsia" w:asciiTheme="majorEastAsia" w:hAnsiTheme="majorEastAsia" w:eastAsiaTheme="majorEastAsia" w:cstheme="majorEastAsia"/>
          <w:bCs/>
          <w:snapToGrid w:val="0"/>
          <w:kern w:val="0"/>
          <w:sz w:val="28"/>
          <w:szCs w:val="28"/>
        </w:rPr>
        <w:t>经过论文重复率检测，</w:t>
      </w:r>
      <w:r>
        <w:rPr>
          <w:rFonts w:hint="eastAsia" w:asciiTheme="majorEastAsia" w:hAnsiTheme="majorEastAsia" w:eastAsiaTheme="majorEastAsia" w:cstheme="majorEastAsia"/>
          <w:spacing w:val="16"/>
          <w:sz w:val="28"/>
          <w:szCs w:val="28"/>
        </w:rPr>
        <w:t>意识形态审查</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bCs/>
          <w:snapToGrid w:val="0"/>
          <w:kern w:val="0"/>
          <w:sz w:val="28"/>
          <w:szCs w:val="28"/>
        </w:rPr>
        <w:t>检测合格后方可送审。</w:t>
      </w:r>
      <w:r>
        <w:rPr>
          <w:rFonts w:hint="eastAsia" w:asciiTheme="majorEastAsia" w:hAnsiTheme="majorEastAsia" w:eastAsiaTheme="majorEastAsia" w:cstheme="majorEastAsia"/>
          <w:bCs/>
          <w:snapToGrid w:val="0"/>
          <w:kern w:val="0"/>
          <w:sz w:val="28"/>
          <w:szCs w:val="28"/>
          <w:lang w:val="en-US" w:eastAsia="zh-CN"/>
        </w:rPr>
        <w:t>本年度无</w:t>
      </w:r>
      <w:r>
        <w:rPr>
          <w:rFonts w:hint="eastAsia" w:asciiTheme="majorEastAsia" w:hAnsiTheme="majorEastAsia" w:eastAsiaTheme="majorEastAsia" w:cstheme="majorEastAsia"/>
          <w:bCs/>
          <w:snapToGrid w:val="0"/>
          <w:kern w:val="0"/>
          <w:sz w:val="28"/>
          <w:szCs w:val="28"/>
        </w:rPr>
        <w:t>论文抄袭情况</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重复率检测</w:t>
      </w:r>
      <w:r>
        <w:rPr>
          <w:rFonts w:hint="eastAsia" w:asciiTheme="majorEastAsia" w:hAnsiTheme="majorEastAsia" w:eastAsiaTheme="majorEastAsia" w:cstheme="majorEastAsia"/>
          <w:bCs/>
          <w:snapToGrid w:val="0"/>
          <w:kern w:val="0"/>
          <w:sz w:val="28"/>
          <w:szCs w:val="28"/>
          <w:lang w:val="en-US" w:eastAsia="zh-CN"/>
        </w:rPr>
        <w:t>均符合</w:t>
      </w:r>
      <w:r>
        <w:rPr>
          <w:rFonts w:hint="eastAsia" w:asciiTheme="majorEastAsia" w:hAnsiTheme="majorEastAsia" w:eastAsiaTheme="majorEastAsia" w:cstheme="majorEastAsia"/>
          <w:bCs/>
          <w:snapToGrid w:val="0"/>
          <w:kern w:val="0"/>
          <w:sz w:val="28"/>
          <w:szCs w:val="28"/>
        </w:rPr>
        <w:t>规定要</w:t>
      </w:r>
      <w:r>
        <w:rPr>
          <w:rFonts w:hint="eastAsia" w:asciiTheme="majorEastAsia" w:hAnsiTheme="majorEastAsia" w:eastAsiaTheme="majorEastAsia" w:cstheme="majorEastAsia"/>
          <w:bCs/>
          <w:snapToGrid w:val="0"/>
          <w:kern w:val="0"/>
          <w:sz w:val="28"/>
          <w:szCs w:val="28"/>
          <w:lang w:val="en-US" w:eastAsia="zh-CN"/>
        </w:rPr>
        <w:t>求。</w:t>
      </w:r>
      <w:r>
        <w:rPr>
          <w:rFonts w:hint="eastAsia" w:asciiTheme="majorEastAsia" w:hAnsiTheme="majorEastAsia" w:eastAsiaTheme="majorEastAsia" w:cstheme="majorEastAsia"/>
          <w:bCs/>
          <w:snapToGrid w:val="0"/>
          <w:kern w:val="0"/>
          <w:sz w:val="28"/>
          <w:szCs w:val="28"/>
        </w:rPr>
        <w:t>学位论文实行全员盲审，盲审统一由研究生院外送三位专家，并严格执行保密制度。如果有两位外审专家给出“不同意答辩</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意见，则不能参加本次答辩。学校制定了研究生学位论文答辩实施细则</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答辩委员会主席必须由外单位知名专家担任，对毕业论文严格把关</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20</w:t>
      </w:r>
      <w:r>
        <w:rPr>
          <w:rFonts w:hint="eastAsia" w:asciiTheme="majorEastAsia" w:hAnsiTheme="majorEastAsia" w:eastAsiaTheme="majorEastAsia" w:cstheme="majorEastAsia"/>
          <w:bCs/>
          <w:snapToGrid w:val="0"/>
          <w:kern w:val="0"/>
          <w:sz w:val="28"/>
          <w:szCs w:val="28"/>
          <w:lang w:val="en-US" w:eastAsia="zh-CN"/>
        </w:rPr>
        <w:t>19</w:t>
      </w:r>
      <w:r>
        <w:rPr>
          <w:rFonts w:hint="eastAsia" w:asciiTheme="majorEastAsia" w:hAnsiTheme="majorEastAsia" w:eastAsiaTheme="majorEastAsia" w:cstheme="majorEastAsia"/>
          <w:bCs/>
          <w:snapToGrid w:val="0"/>
          <w:kern w:val="0"/>
          <w:sz w:val="28"/>
          <w:szCs w:val="28"/>
        </w:rPr>
        <w:t>年度论文</w:t>
      </w:r>
      <w:r>
        <w:rPr>
          <w:rFonts w:hint="eastAsia" w:asciiTheme="majorEastAsia" w:hAnsiTheme="majorEastAsia" w:eastAsiaTheme="majorEastAsia" w:cstheme="majorEastAsia"/>
          <w:bCs/>
          <w:snapToGrid w:val="0"/>
          <w:kern w:val="0"/>
          <w:sz w:val="28"/>
          <w:szCs w:val="28"/>
          <w:lang w:val="en-US" w:eastAsia="zh-CN"/>
        </w:rPr>
        <w:t>盲审</w:t>
      </w:r>
      <w:r>
        <w:rPr>
          <w:rFonts w:hint="eastAsia" w:asciiTheme="majorEastAsia" w:hAnsiTheme="majorEastAsia" w:eastAsiaTheme="majorEastAsia" w:cstheme="majorEastAsia"/>
          <w:bCs/>
          <w:snapToGrid w:val="0"/>
          <w:kern w:val="0"/>
          <w:sz w:val="28"/>
          <w:szCs w:val="28"/>
        </w:rPr>
        <w:t>评阅通过率达100%,省学位办论文抽检合格率为100%。</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8</w:t>
      </w:r>
      <w:r>
        <w:rPr>
          <w:rFonts w:hint="eastAsia" w:asciiTheme="majorEastAsia" w:hAnsiTheme="majorEastAsia" w:eastAsiaTheme="majorEastAsia" w:cstheme="majorEastAsia"/>
          <w:spacing w:val="80"/>
          <w:sz w:val="28"/>
          <w:szCs w:val="28"/>
        </w:rPr>
        <w:t xml:space="preserve"> </w:t>
      </w:r>
      <w:r>
        <w:rPr>
          <w:rFonts w:hint="eastAsia" w:asciiTheme="majorEastAsia" w:hAnsiTheme="majorEastAsia" w:eastAsiaTheme="majorEastAsia" w:cstheme="majorEastAsia"/>
          <w:b/>
          <w:bCs/>
          <w:spacing w:val="11"/>
          <w:sz w:val="28"/>
          <w:szCs w:val="28"/>
        </w:rPr>
        <w:t>质量保证</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
          <w:snapToGrid w:val="0"/>
          <w:kern w:val="0"/>
          <w:sz w:val="28"/>
          <w:szCs w:val="28"/>
        </w:rPr>
      </w:pPr>
      <w:r>
        <w:rPr>
          <w:rFonts w:hint="eastAsia" w:asciiTheme="majorEastAsia" w:hAnsiTheme="majorEastAsia" w:eastAsiaTheme="majorEastAsia" w:cstheme="majorEastAsia"/>
          <w:b/>
          <w:snapToGrid w:val="0"/>
          <w:kern w:val="0"/>
          <w:sz w:val="28"/>
          <w:szCs w:val="28"/>
          <w:lang w:eastAsia="zh-CN"/>
        </w:rPr>
        <w:t>（</w:t>
      </w:r>
      <w:r>
        <w:rPr>
          <w:rFonts w:hint="eastAsia" w:asciiTheme="majorEastAsia" w:hAnsiTheme="majorEastAsia" w:eastAsiaTheme="majorEastAsia" w:cstheme="majorEastAsia"/>
          <w:b/>
          <w:snapToGrid w:val="0"/>
          <w:kern w:val="0"/>
          <w:sz w:val="28"/>
          <w:szCs w:val="28"/>
          <w:lang w:val="en-US" w:eastAsia="zh-CN"/>
        </w:rPr>
        <w:t>1</w:t>
      </w:r>
      <w:r>
        <w:rPr>
          <w:rFonts w:hint="eastAsia" w:asciiTheme="majorEastAsia" w:hAnsiTheme="majorEastAsia" w:eastAsiaTheme="majorEastAsia" w:cstheme="majorEastAsia"/>
          <w:b/>
          <w:snapToGrid w:val="0"/>
          <w:kern w:val="0"/>
          <w:sz w:val="28"/>
          <w:szCs w:val="28"/>
          <w:lang w:eastAsia="zh-CN"/>
        </w:rPr>
        <w:t>）</w:t>
      </w:r>
      <w:r>
        <w:rPr>
          <w:rFonts w:hint="eastAsia" w:asciiTheme="majorEastAsia" w:hAnsiTheme="majorEastAsia" w:eastAsiaTheme="majorEastAsia" w:cstheme="majorEastAsia"/>
          <w:b/>
          <w:snapToGrid w:val="0"/>
          <w:kern w:val="0"/>
          <w:sz w:val="28"/>
          <w:szCs w:val="28"/>
        </w:rPr>
        <w:t>教学监控体系</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Cs/>
          <w:snapToGrid w:val="0"/>
          <w:kern w:val="0"/>
          <w:sz w:val="28"/>
          <w:szCs w:val="28"/>
        </w:rPr>
      </w:pPr>
      <w:r>
        <w:rPr>
          <w:rFonts w:hint="eastAsia" w:asciiTheme="majorEastAsia" w:hAnsiTheme="majorEastAsia" w:eastAsiaTheme="majorEastAsia" w:cstheme="majorEastAsia"/>
          <w:snapToGrid w:val="0"/>
          <w:kern w:val="0"/>
          <w:sz w:val="28"/>
          <w:szCs w:val="28"/>
        </w:rPr>
        <w:t xml:space="preserve">    </w:t>
      </w:r>
      <w:r>
        <w:rPr>
          <w:rFonts w:hint="eastAsia" w:asciiTheme="majorEastAsia" w:hAnsiTheme="majorEastAsia" w:eastAsiaTheme="majorEastAsia" w:cstheme="majorEastAsia"/>
          <w:bCs/>
          <w:snapToGrid w:val="0"/>
          <w:kern w:val="0"/>
          <w:sz w:val="28"/>
          <w:szCs w:val="28"/>
        </w:rPr>
        <w:t>制定《研究生教学督导工作制度》，明确督导的目的及工作职责，依据培养方案，主要对课堂教学、临床实践、学位论文等关键环节进行督查，有效保障各环节的教学质量</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lang w:val="en-US" w:eastAsia="zh-CN"/>
        </w:rPr>
        <w:t>本年度研究生督导听课研究生所有专业课程</w:t>
      </w:r>
      <w:r>
        <w:rPr>
          <w:rFonts w:hint="eastAsia" w:asciiTheme="majorEastAsia" w:hAnsiTheme="majorEastAsia" w:eastAsiaTheme="majorEastAsia" w:cstheme="majorEastAsia"/>
          <w:bCs/>
          <w:snapToGrid w:val="0"/>
          <w:kern w:val="0"/>
          <w:sz w:val="28"/>
          <w:szCs w:val="28"/>
        </w:rPr>
        <w:t>。</w:t>
      </w:r>
      <w:r>
        <w:rPr>
          <w:rFonts w:hint="eastAsia" w:asciiTheme="majorEastAsia" w:hAnsiTheme="majorEastAsia" w:eastAsiaTheme="majorEastAsia" w:cstheme="majorEastAsia"/>
          <w:bCs/>
          <w:snapToGrid w:val="0"/>
          <w:kern w:val="0"/>
          <w:sz w:val="28"/>
          <w:szCs w:val="28"/>
          <w:highlight w:val="none"/>
        </w:rPr>
        <w:t>不</w:t>
      </w:r>
      <w:r>
        <w:rPr>
          <w:rFonts w:hint="eastAsia" w:asciiTheme="majorEastAsia" w:hAnsiTheme="majorEastAsia" w:eastAsiaTheme="majorEastAsia" w:cstheme="majorEastAsia"/>
          <w:bCs/>
          <w:snapToGrid w:val="0"/>
          <w:kern w:val="0"/>
          <w:sz w:val="28"/>
          <w:szCs w:val="28"/>
        </w:rPr>
        <w:t>断完善信息反馈系统，建立包括常规教学检查和专项教学检查的长效机制，及时了解师生、实践基地对各教学环节的反映和评价，为持续改进提供依据</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校领导对研究生培养工作高度重视，校长坚持听研究生第一课，师生深受鼓舞。</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
          <w:bCs/>
          <w:snapToGrid w:val="0"/>
          <w:kern w:val="0"/>
          <w:sz w:val="28"/>
          <w:szCs w:val="28"/>
        </w:rPr>
      </w:pPr>
      <w:r>
        <w:rPr>
          <w:rFonts w:hint="eastAsia" w:asciiTheme="majorEastAsia" w:hAnsiTheme="majorEastAsia" w:eastAsiaTheme="majorEastAsia" w:cstheme="majorEastAsia"/>
          <w:b/>
          <w:bCs/>
          <w:snapToGrid w:val="0"/>
          <w:kern w:val="0"/>
          <w:sz w:val="28"/>
          <w:szCs w:val="28"/>
          <w:lang w:eastAsia="zh-CN"/>
        </w:rPr>
        <w:t>（</w:t>
      </w:r>
      <w:r>
        <w:rPr>
          <w:rFonts w:hint="eastAsia" w:asciiTheme="majorEastAsia" w:hAnsiTheme="majorEastAsia" w:eastAsiaTheme="majorEastAsia" w:cstheme="majorEastAsia"/>
          <w:b/>
          <w:bCs/>
          <w:snapToGrid w:val="0"/>
          <w:kern w:val="0"/>
          <w:sz w:val="28"/>
          <w:szCs w:val="28"/>
          <w:lang w:val="en-US" w:eastAsia="zh-CN"/>
        </w:rPr>
        <w:t>2</w:t>
      </w:r>
      <w:r>
        <w:rPr>
          <w:rFonts w:hint="eastAsia" w:asciiTheme="majorEastAsia" w:hAnsiTheme="majorEastAsia" w:eastAsiaTheme="majorEastAsia" w:cstheme="majorEastAsia"/>
          <w:b/>
          <w:bCs/>
          <w:snapToGrid w:val="0"/>
          <w:kern w:val="0"/>
          <w:sz w:val="28"/>
          <w:szCs w:val="28"/>
          <w:lang w:eastAsia="zh-CN"/>
        </w:rPr>
        <w:t>）</w:t>
      </w:r>
      <w:r>
        <w:rPr>
          <w:rFonts w:hint="eastAsia" w:asciiTheme="majorEastAsia" w:hAnsiTheme="majorEastAsia" w:eastAsiaTheme="majorEastAsia" w:cstheme="majorEastAsia"/>
          <w:b/>
          <w:bCs/>
          <w:snapToGrid w:val="0"/>
          <w:kern w:val="0"/>
          <w:sz w:val="28"/>
          <w:szCs w:val="28"/>
        </w:rPr>
        <w:t>质量管理体系</w:t>
      </w:r>
    </w:p>
    <w:p>
      <w:pPr>
        <w:keepNext w:val="0"/>
        <w:keepLines w:val="0"/>
        <w:pageBreakBefore w:val="0"/>
        <w:kinsoku w:val="0"/>
        <w:wordWrap/>
        <w:overflowPunct/>
        <w:topLinePunct w:val="0"/>
        <w:autoSpaceDE w:val="0"/>
        <w:autoSpaceDN w:val="0"/>
        <w:bidi w:val="0"/>
        <w:adjustRightInd w:val="0"/>
        <w:snapToGrid w:val="0"/>
        <w:spacing w:line="360" w:lineRule="auto"/>
        <w:ind w:left="0" w:leftChars="0" w:right="0" w:rightChars="0" w:firstLine="560" w:firstLineChars="200"/>
        <w:jc w:val="both"/>
        <w:rPr>
          <w:rFonts w:hint="eastAsia" w:asciiTheme="majorEastAsia" w:hAnsiTheme="majorEastAsia" w:eastAsiaTheme="majorEastAsia" w:cstheme="majorEastAsia"/>
          <w:bCs/>
          <w:snapToGrid w:val="0"/>
          <w:kern w:val="0"/>
          <w:sz w:val="28"/>
          <w:szCs w:val="28"/>
        </w:rPr>
      </w:pPr>
      <w:r>
        <w:rPr>
          <w:rFonts w:hint="eastAsia" w:asciiTheme="majorEastAsia" w:hAnsiTheme="majorEastAsia" w:eastAsiaTheme="majorEastAsia" w:cstheme="majorEastAsia"/>
          <w:bCs/>
          <w:snapToGrid w:val="0"/>
          <w:kern w:val="0"/>
          <w:sz w:val="28"/>
          <w:szCs w:val="28"/>
        </w:rPr>
        <w:t>通过召开“护理硕士专业学位研究生培养项目建设指导委员会”会议，对培养方案修订、课程设置等工作提供指导。校院两级学术委员会与教学委员会加强对培养方案和课程教学等工作的审核。根据专业特点，从思想品德、课程、专业能力、科研能力等方面进行全面考核或评价，尤其注重专业能力的考核评价，建立了准入考核、过程考核、中期考核、终末考核等各实践环节的考核评价体系，有效保证各环节的培养质量。加强学风建设，从制度保障到具体监管以营造良好的学习氛围，涉及学术规范、诚信教育、医德医风等方面。</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9</w:t>
      </w:r>
      <w:r>
        <w:rPr>
          <w:rFonts w:hint="eastAsia" w:asciiTheme="majorEastAsia" w:hAnsiTheme="majorEastAsia" w:eastAsiaTheme="majorEastAsia" w:cstheme="majorEastAsia"/>
          <w:spacing w:val="91"/>
          <w:sz w:val="28"/>
          <w:szCs w:val="28"/>
        </w:rPr>
        <w:t xml:space="preserve"> </w:t>
      </w:r>
      <w:r>
        <w:rPr>
          <w:rFonts w:hint="eastAsia" w:asciiTheme="majorEastAsia" w:hAnsiTheme="majorEastAsia" w:eastAsiaTheme="majorEastAsia" w:cstheme="majorEastAsia"/>
          <w:b/>
          <w:bCs/>
          <w:spacing w:val="11"/>
          <w:sz w:val="28"/>
          <w:szCs w:val="28"/>
          <w:highlight w:val="none"/>
        </w:rPr>
        <w:t>学风建设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zh-CN"/>
        </w:rPr>
      </w:pPr>
      <w:r>
        <w:rPr>
          <w:rFonts w:hint="eastAsia" w:ascii="宋体" w:hAnsi="宋体" w:eastAsia="宋体" w:cs="宋体"/>
          <w:sz w:val="28"/>
          <w:szCs w:val="28"/>
          <w:lang w:val="zh-CN"/>
        </w:rPr>
        <w:t>学院历来重视学风建设，以立德树人为导向，以促进学生的学业发展为目标，从制度体系、协同育人、日常养成、活动载体、重点关注、学业领航、过程管理七方面等方面提升学风建设水平。</w:t>
      </w:r>
      <w:r>
        <w:rPr>
          <w:rFonts w:hint="eastAsia" w:ascii="宋体" w:hAnsi="宋体" w:eastAsia="宋体" w:cs="宋体"/>
          <w:b w:val="0"/>
          <w:bCs w:val="0"/>
          <w:sz w:val="28"/>
          <w:szCs w:val="28"/>
          <w:lang w:val="zh-CN"/>
        </w:rPr>
        <w:t>一是完善规章制度，健全制度体系。解决学风管理相关制度的问题，在学校相关制度基础上，进一步完善本院学风管理的实施细则。二是加强顶层设计，构建协同育人体系。积极建立“院党政领导牵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b w:val="0"/>
          <w:bCs w:val="0"/>
          <w:sz w:val="28"/>
          <w:szCs w:val="28"/>
          <w:lang w:val="zh-CN"/>
        </w:rPr>
        <w:t>头，教学学工负责，专业任课老师指导，学生干部、党员为主体”的四级学风建设工作网络，对学生进行全方位、多角度的教育和引导，实现全员全方位全过程育人。三是强化日常考勤，设立请销假制度。积极开展学院层面的学风督查专项行动，抓好班级学风自查和整改，狠抓班级的课堂出勤，</w:t>
      </w:r>
      <w:r>
        <w:rPr>
          <w:rFonts w:hint="eastAsia" w:ascii="宋体" w:hAnsi="宋体" w:eastAsia="宋体" w:cs="宋体"/>
          <w:b w:val="0"/>
          <w:bCs w:val="0"/>
          <w:sz w:val="28"/>
          <w:szCs w:val="28"/>
        </w:rPr>
        <w:t>组织班长查课体验活动，</w:t>
      </w:r>
      <w:r>
        <w:rPr>
          <w:rFonts w:hint="eastAsia" w:ascii="宋体" w:hAnsi="宋体" w:eastAsia="宋体" w:cs="宋体"/>
          <w:b w:val="0"/>
          <w:bCs w:val="0"/>
          <w:sz w:val="28"/>
          <w:szCs w:val="28"/>
          <w:lang w:val="zh-CN"/>
        </w:rPr>
        <w:t>严格请销假制度。四是开展</w:t>
      </w:r>
      <w:r>
        <w:rPr>
          <w:rFonts w:hint="eastAsia" w:ascii="宋体" w:hAnsi="宋体" w:eastAsia="宋体" w:cs="宋体"/>
          <w:b w:val="0"/>
          <w:bCs w:val="0"/>
          <w:sz w:val="28"/>
          <w:szCs w:val="28"/>
          <w:lang w:val="zh-CN" w:eastAsia="zh-CN"/>
        </w:rPr>
        <w:t>学风建设活动，塑造优良学风。</w:t>
      </w:r>
      <w:r>
        <w:rPr>
          <w:rFonts w:hint="eastAsia" w:ascii="宋体" w:hAnsi="宋体" w:eastAsia="宋体" w:cs="宋体"/>
          <w:b w:val="0"/>
          <w:bCs w:val="0"/>
          <w:sz w:val="28"/>
          <w:szCs w:val="28"/>
          <w:lang w:val="en-US" w:eastAsia="zh-CN"/>
        </w:rPr>
        <w:t>通过</w:t>
      </w:r>
      <w:r>
        <w:rPr>
          <w:rFonts w:hint="eastAsia" w:ascii="宋体" w:hAnsi="宋体" w:eastAsia="宋体" w:cs="宋体"/>
          <w:b w:val="0"/>
          <w:bCs w:val="0"/>
          <w:sz w:val="28"/>
          <w:szCs w:val="28"/>
          <w:lang w:val="zh-CN"/>
        </w:rPr>
        <w:t>丰富多彩、形式多样的学风建设相关活动为载体，开展“</w:t>
      </w:r>
      <w:r>
        <w:rPr>
          <w:rFonts w:hint="eastAsia" w:ascii="宋体" w:hAnsi="宋体" w:eastAsia="宋体" w:cs="宋体"/>
          <w:b w:val="0"/>
          <w:bCs w:val="0"/>
          <w:sz w:val="28"/>
          <w:szCs w:val="28"/>
        </w:rPr>
        <w:t>三风”汇报会、诚信考试教育班会</w:t>
      </w:r>
      <w:r>
        <w:rPr>
          <w:rFonts w:hint="eastAsia" w:ascii="宋体" w:hAnsi="宋体" w:eastAsia="宋体" w:cs="宋体"/>
          <w:b w:val="0"/>
          <w:bCs w:val="0"/>
          <w:sz w:val="28"/>
          <w:szCs w:val="28"/>
          <w:lang w:val="zh-CN"/>
        </w:rPr>
        <w:t>，以活动提高认识、营造氛围、强化执行，塑造优良学风。</w:t>
      </w:r>
      <w:r>
        <w:rPr>
          <w:rFonts w:hint="eastAsia" w:ascii="宋体" w:hAnsi="宋体" w:eastAsia="宋体" w:cs="宋体"/>
          <w:b w:val="0"/>
          <w:bCs w:val="0"/>
          <w:color w:val="auto"/>
          <w:sz w:val="28"/>
          <w:szCs w:val="28"/>
          <w:lang w:val="en-US" w:eastAsia="zh-CN"/>
        </w:rPr>
        <w:t>在学院良好学风氛围引导下，</w:t>
      </w:r>
      <w:r>
        <w:rPr>
          <w:rFonts w:hint="eastAsia" w:ascii="宋体" w:hAnsi="宋体" w:eastAsia="宋体" w:cs="宋体"/>
          <w:b w:val="0"/>
          <w:bCs w:val="0"/>
          <w:color w:val="auto"/>
          <w:sz w:val="28"/>
          <w:szCs w:val="28"/>
        </w:rPr>
        <w:t>研究生积极</w:t>
      </w:r>
      <w:r>
        <w:rPr>
          <w:rFonts w:hint="eastAsia" w:ascii="宋体" w:hAnsi="宋体" w:eastAsia="宋体" w:cs="宋体"/>
          <w:color w:val="auto"/>
          <w:sz w:val="28"/>
          <w:szCs w:val="28"/>
        </w:rPr>
        <w:t>参与各级各类比赛及学术活动</w:t>
      </w:r>
      <w:r>
        <w:rPr>
          <w:rFonts w:hint="eastAsia" w:ascii="宋体" w:hAnsi="宋体" w:eastAsia="宋体" w:cs="宋体"/>
          <w:color w:val="auto"/>
          <w:sz w:val="28"/>
          <w:szCs w:val="28"/>
          <w:lang w:eastAsia="zh-CN"/>
        </w:rPr>
        <w:t>。20</w:t>
      </w:r>
      <w:r>
        <w:rPr>
          <w:rFonts w:hint="eastAsia" w:ascii="宋体" w:hAnsi="宋体" w:eastAsia="宋体" w:cs="宋体"/>
          <w:color w:val="auto"/>
          <w:sz w:val="28"/>
          <w:szCs w:val="28"/>
          <w:lang w:val="en-US" w:eastAsia="zh-CN"/>
        </w:rPr>
        <w:t>19</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立项</w:t>
      </w:r>
      <w:r>
        <w:rPr>
          <w:rFonts w:hint="eastAsia" w:ascii="宋体" w:hAnsi="宋体" w:eastAsia="宋体" w:cs="宋体"/>
          <w:color w:val="auto"/>
          <w:sz w:val="28"/>
          <w:szCs w:val="28"/>
          <w:lang w:eastAsia="zh-CN"/>
        </w:rPr>
        <w:t>湖州师范学院</w:t>
      </w:r>
      <w:r>
        <w:rPr>
          <w:rFonts w:hint="eastAsia" w:ascii="宋体" w:hAnsi="宋体" w:eastAsia="宋体" w:cs="宋体"/>
          <w:color w:val="auto"/>
          <w:sz w:val="28"/>
          <w:szCs w:val="28"/>
          <w:lang w:val="en-US" w:eastAsia="zh-CN"/>
        </w:rPr>
        <w:t>“明达杯”大学生课外学术科技作品</w:t>
      </w:r>
      <w:r>
        <w:rPr>
          <w:rFonts w:hint="eastAsia" w:ascii="宋体" w:hAnsi="宋体" w:eastAsia="宋体" w:cs="宋体"/>
          <w:color w:val="auto"/>
          <w:sz w:val="28"/>
          <w:szCs w:val="28"/>
          <w:highlight w:val="none"/>
          <w:lang w:val="en-US" w:eastAsia="zh-CN"/>
        </w:rPr>
        <w:t>1项、浙江省大学生科技创新活动计划（新苗人才计划）项目申报13项，</w:t>
      </w:r>
      <w:r>
        <w:rPr>
          <w:rFonts w:hint="eastAsia" w:ascii="宋体" w:hAnsi="宋体" w:eastAsia="宋体" w:cs="宋体"/>
          <w:color w:val="auto"/>
          <w:sz w:val="28"/>
          <w:szCs w:val="28"/>
        </w:rPr>
        <w:t>体现我校重视研究生综合素质培养的学风建设</w:t>
      </w:r>
      <w:r>
        <w:rPr>
          <w:rFonts w:hint="eastAsia" w:ascii="宋体" w:hAnsi="宋体" w:eastAsia="宋体" w:cs="宋体"/>
          <w:color w:val="auto"/>
          <w:sz w:val="28"/>
          <w:szCs w:val="28"/>
          <w:lang w:val="en-US" w:eastAsia="zh-CN"/>
        </w:rPr>
        <w:t>成</w:t>
      </w:r>
      <w:r>
        <w:rPr>
          <w:rFonts w:hint="eastAsia" w:ascii="宋体" w:hAnsi="宋体" w:eastAsia="宋体" w:cs="宋体"/>
          <w:color w:val="auto"/>
          <w:sz w:val="28"/>
          <w:szCs w:val="28"/>
        </w:rPr>
        <w:t>果。</w:t>
      </w:r>
    </w:p>
    <w:p>
      <w:pPr>
        <w:pStyle w:val="2"/>
        <w:rPr>
          <w:rFonts w:hint="eastAsia" w:ascii="宋体" w:hAnsi="宋体" w:eastAsia="宋体" w:cs="宋体"/>
          <w:color w:val="auto"/>
          <w:sz w:val="28"/>
          <w:szCs w:val="28"/>
        </w:rPr>
      </w:pPr>
    </w:p>
    <w:p>
      <w:pPr>
        <w:pStyle w:val="2"/>
        <w:rPr>
          <w:rFonts w:hint="eastAsia" w:ascii="宋体" w:hAnsi="宋体" w:eastAsia="宋体" w:cs="宋体"/>
          <w:color w:val="auto"/>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
          <w:bCs/>
          <w:spacing w:val="5"/>
          <w:sz w:val="28"/>
          <w:szCs w:val="28"/>
        </w:rPr>
      </w:pPr>
      <w:r>
        <w:rPr>
          <w:rFonts w:hint="eastAsia" w:asciiTheme="majorEastAsia" w:hAnsiTheme="majorEastAsia" w:eastAsiaTheme="majorEastAsia" w:cstheme="majorEastAsia"/>
          <w:b/>
          <w:bCs/>
          <w:spacing w:val="5"/>
          <w:sz w:val="28"/>
          <w:szCs w:val="28"/>
        </w:rPr>
        <w:t>10</w:t>
      </w:r>
      <w:r>
        <w:rPr>
          <w:rFonts w:hint="eastAsia" w:asciiTheme="majorEastAsia" w:hAnsiTheme="majorEastAsia" w:eastAsiaTheme="majorEastAsia" w:cstheme="majorEastAsia"/>
          <w:spacing w:val="71"/>
          <w:sz w:val="28"/>
          <w:szCs w:val="28"/>
        </w:rPr>
        <w:t xml:space="preserve"> </w:t>
      </w:r>
      <w:r>
        <w:rPr>
          <w:rFonts w:hint="eastAsia" w:asciiTheme="majorEastAsia" w:hAnsiTheme="majorEastAsia" w:eastAsiaTheme="majorEastAsia" w:cstheme="majorEastAsia"/>
          <w:b/>
          <w:bCs/>
          <w:spacing w:val="5"/>
          <w:sz w:val="28"/>
          <w:szCs w:val="28"/>
        </w:rPr>
        <w:t>管理服务</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620" w:firstLineChars="20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5"/>
          <w:sz w:val="28"/>
          <w:szCs w:val="28"/>
        </w:rPr>
        <w:t>护理专业学位硕士研究生教育工作在国务院学位委员会、全国专</w:t>
      </w:r>
      <w:r>
        <w:rPr>
          <w:rFonts w:hint="eastAsia" w:asciiTheme="majorEastAsia" w:hAnsiTheme="majorEastAsia" w:eastAsiaTheme="majorEastAsia" w:cstheme="majorEastAsia"/>
          <w:spacing w:val="17"/>
          <w:sz w:val="28"/>
          <w:szCs w:val="28"/>
        </w:rPr>
        <w:t>业学位教育指导委员会的指导下开展。</w:t>
      </w:r>
      <w:r>
        <w:rPr>
          <w:rFonts w:hint="eastAsia" w:asciiTheme="majorEastAsia" w:hAnsiTheme="majorEastAsia" w:eastAsiaTheme="majorEastAsia" w:cstheme="majorEastAsia"/>
          <w:bCs/>
          <w:snapToGrid w:val="0"/>
          <w:kern w:val="0"/>
          <w:sz w:val="28"/>
          <w:szCs w:val="28"/>
        </w:rPr>
        <w:t>设立研究生教育和管理机构</w:t>
      </w:r>
      <w:r>
        <w:rPr>
          <w:rFonts w:hint="eastAsia" w:asciiTheme="majorEastAsia" w:hAnsiTheme="majorEastAsia" w:eastAsiaTheme="majorEastAsia" w:cstheme="majorEastAsia"/>
          <w:bCs/>
          <w:kern w:val="0"/>
          <w:sz w:val="28"/>
          <w:szCs w:val="28"/>
        </w:rPr>
        <w:t xml:space="preserve"> </w:t>
      </w:r>
      <w:r>
        <w:rPr>
          <w:rFonts w:hint="eastAsia" w:asciiTheme="majorEastAsia" w:hAnsiTheme="majorEastAsia" w:eastAsiaTheme="majorEastAsia" w:cstheme="majorEastAsia"/>
          <w:bCs/>
          <w:snapToGrid w:val="0"/>
          <w:kern w:val="0"/>
          <w:sz w:val="28"/>
          <w:szCs w:val="28"/>
        </w:rPr>
        <w:t>，具体见图</w:t>
      </w:r>
      <w:r>
        <w:rPr>
          <w:rFonts w:hint="eastAsia" w:asciiTheme="majorEastAsia" w:hAnsiTheme="majorEastAsia" w:eastAsiaTheme="majorEastAsia" w:cstheme="majorEastAsia"/>
          <w:bCs/>
          <w:snapToGrid w:val="0"/>
          <w:kern w:val="0"/>
          <w:sz w:val="28"/>
          <w:szCs w:val="28"/>
          <w:lang w:val="en-US" w:eastAsia="zh-CN"/>
        </w:rPr>
        <w:t>1。</w:t>
      </w:r>
      <w:r>
        <w:rPr>
          <w:rFonts w:hint="eastAsia" w:asciiTheme="majorEastAsia" w:hAnsiTheme="majorEastAsia" w:eastAsiaTheme="majorEastAsia" w:cstheme="majorEastAsia"/>
          <w:bCs/>
          <w:snapToGrid w:val="0"/>
          <w:kern w:val="0"/>
          <w:sz w:val="28"/>
          <w:szCs w:val="28"/>
        </w:rPr>
        <w:t>学校建立了</w:t>
      </w:r>
      <w:r>
        <w:rPr>
          <w:rFonts w:hint="eastAsia" w:asciiTheme="majorEastAsia" w:hAnsiTheme="majorEastAsia" w:eastAsiaTheme="majorEastAsia" w:cstheme="majorEastAsia"/>
          <w:bCs/>
          <w:snapToGrid w:val="0"/>
          <w:color w:val="auto"/>
          <w:kern w:val="0"/>
          <w:sz w:val="28"/>
          <w:szCs w:val="28"/>
          <w:lang w:val="en-US" w:eastAsia="zh-CN"/>
        </w:rPr>
        <w:t>20余</w:t>
      </w:r>
      <w:r>
        <w:rPr>
          <w:rFonts w:hint="eastAsia" w:asciiTheme="majorEastAsia" w:hAnsiTheme="majorEastAsia" w:eastAsiaTheme="majorEastAsia" w:cstheme="majorEastAsia"/>
          <w:bCs/>
          <w:snapToGrid w:val="0"/>
          <w:color w:val="000000" w:themeColor="text1"/>
          <w:kern w:val="0"/>
          <w:sz w:val="28"/>
          <w:szCs w:val="28"/>
          <w14:textFill>
            <w14:solidFill>
              <w14:schemeClr w14:val="tx1"/>
            </w14:solidFill>
          </w14:textFill>
        </w:rPr>
        <w:t>项人才培养和管理制度</w:t>
      </w:r>
      <w:r>
        <w:rPr>
          <w:rFonts w:hint="eastAsia" w:asciiTheme="majorEastAsia" w:hAnsiTheme="majorEastAsia" w:eastAsiaTheme="majorEastAsia" w:cstheme="majorEastAsia"/>
          <w:bCs/>
          <w:snapToGrid w:val="0"/>
          <w:kern w:val="0"/>
          <w:sz w:val="28"/>
          <w:szCs w:val="28"/>
        </w:rPr>
        <w:t>，学院印制了研究生培养手册</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研究生科研活动记录本等培养记录文本，保证研究生培养过程规范有序进行。</w:t>
      </w:r>
    </w:p>
    <w:p>
      <w:pPr>
        <w:pStyle w:val="2"/>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color w:val="0070C0"/>
          <w:spacing w:val="17"/>
          <w:sz w:val="28"/>
          <w:szCs w:val="28"/>
        </w:rPr>
      </w:pPr>
      <w:r>
        <w:rPr>
          <w:rFonts w:hint="eastAsia" w:asciiTheme="majorEastAsia" w:hAnsiTheme="majorEastAsia" w:eastAsiaTheme="majorEastAsia" w:cstheme="majorEastAsia"/>
          <w:bCs/>
          <w:kern w:val="0"/>
          <w:sz w:val="28"/>
          <w:szCs w:val="28"/>
        </w:rPr>
        <mc:AlternateContent>
          <mc:Choice Requires="wpg">
            <w:drawing>
              <wp:anchor distT="0" distB="0" distL="114300" distR="114300" simplePos="0" relativeHeight="251659264" behindDoc="0" locked="0" layoutInCell="1" allowOverlap="1">
                <wp:simplePos x="0" y="0"/>
                <wp:positionH relativeFrom="column">
                  <wp:posOffset>80645</wp:posOffset>
                </wp:positionH>
                <wp:positionV relativeFrom="paragraph">
                  <wp:posOffset>97790</wp:posOffset>
                </wp:positionV>
                <wp:extent cx="5142230" cy="2148205"/>
                <wp:effectExtent l="4445" t="4445" r="9525" b="6350"/>
                <wp:wrapTight wrapText="bothSides">
                  <wp:wrapPolygon>
                    <wp:start x="-19" y="-45"/>
                    <wp:lineTo x="-19" y="21536"/>
                    <wp:lineTo x="21587" y="21536"/>
                    <wp:lineTo x="21587" y="-45"/>
                    <wp:lineTo x="-19" y="-45"/>
                  </wp:wrapPolygon>
                </wp:wrapTight>
                <wp:docPr id="52" name="组合 52"/>
                <wp:cNvGraphicFramePr/>
                <a:graphic xmlns:a="http://schemas.openxmlformats.org/drawingml/2006/main">
                  <a:graphicData uri="http://schemas.microsoft.com/office/word/2010/wordprocessingGroup">
                    <wpg:wgp>
                      <wpg:cNvGrpSpPr/>
                      <wpg:grpSpPr>
                        <a:xfrm>
                          <a:off x="0" y="0"/>
                          <a:ext cx="5142230" cy="2148309"/>
                          <a:chOff x="2160" y="11112"/>
                          <a:chExt cx="8106" cy="3400"/>
                        </a:xfrm>
                      </wpg:grpSpPr>
                      <wps:wsp>
                        <wps:cNvPr id="53" name="矩形 18"/>
                        <wps:cNvSpPr>
                          <a:spLocks noChangeAspect="1" noTextEdit="1"/>
                        </wps:cNvSpPr>
                        <wps:spPr>
                          <a:xfrm>
                            <a:off x="2160" y="11112"/>
                            <a:ext cx="8106" cy="3400"/>
                          </a:xfrm>
                          <a:prstGeom prst="rect">
                            <a:avLst/>
                          </a:prstGeom>
                          <a:noFill/>
                          <a:ln w="9525" cap="flat" cmpd="sng">
                            <a:solidFill>
                              <a:srgbClr val="0000FF"/>
                            </a:solidFill>
                            <a:prstDash val="solid"/>
                            <a:miter/>
                            <a:headEnd type="none" w="med" len="med"/>
                            <a:tailEnd type="none" w="med" len="med"/>
                          </a:ln>
                        </wps:spPr>
                        <wps:bodyPr upright="1"/>
                      </wps:wsp>
                      <wps:wsp>
                        <wps:cNvPr id="54" name="肘形连接符 19"/>
                        <wps:cNvCnPr>
                          <a:stCxn id="32" idx="0"/>
                          <a:endCxn id="24" idx="2"/>
                        </wps:cNvCnPr>
                        <wps:spPr>
                          <a:xfrm rot="5400000" flipH="1">
                            <a:off x="7696" y="10472"/>
                            <a:ext cx="365" cy="3339"/>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5" name="肘形连接符 20"/>
                        <wps:cNvCnPr>
                          <a:stCxn id="28" idx="0"/>
                          <a:endCxn id="24" idx="2"/>
                        </wps:cNvCnPr>
                        <wps:spPr>
                          <a:xfrm rot="5400000" flipH="1">
                            <a:off x="6860" y="11305"/>
                            <a:ext cx="365" cy="1670"/>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6" name="肘形连接符 21"/>
                        <wps:cNvCnPr>
                          <a:stCxn id="27" idx="0"/>
                          <a:endCxn id="24" idx="2"/>
                        </wps:cNvCnPr>
                        <wps:spPr>
                          <a:xfrm rot="5400000" flipH="1">
                            <a:off x="6027" y="12141"/>
                            <a:ext cx="365" cy="1"/>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7" name="肘形连接符 22"/>
                        <wps:cNvCnPr>
                          <a:stCxn id="26" idx="0"/>
                          <a:endCxn id="24" idx="2"/>
                        </wps:cNvCnPr>
                        <wps:spPr>
                          <a:xfrm rot="-5400000">
                            <a:off x="5191" y="11306"/>
                            <a:ext cx="365" cy="1668"/>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8" name="肘形连接符 23"/>
                        <wps:cNvCnPr>
                          <a:stCxn id="25" idx="0"/>
                          <a:endCxn id="24" idx="2"/>
                        </wps:cNvCnPr>
                        <wps:spPr>
                          <a:xfrm rot="-5400000">
                            <a:off x="4358" y="10473"/>
                            <a:ext cx="365" cy="3337"/>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9" name="圆角矩形 24"/>
                        <wps:cNvSpPr/>
                        <wps:spPr>
                          <a:xfrm>
                            <a:off x="5497" y="11112"/>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学校</w:t>
                              </w:r>
                            </w:p>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研究生培养</w:t>
                              </w:r>
                            </w:p>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工作领导小组</w:t>
                              </w:r>
                            </w:p>
                          </w:txbxContent>
                        </wps:txbx>
                        <wps:bodyPr lIns="0" tIns="0" rIns="0" bIns="0" anchor="ctr" anchorCtr="0" upright="1"/>
                      </wps:wsp>
                      <wps:wsp>
                        <wps:cNvPr id="60" name="圆角矩形 25"/>
                        <wps:cNvSpPr/>
                        <wps:spPr>
                          <a:xfrm>
                            <a:off x="2160"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研究生处</w:t>
                              </w:r>
                            </w:p>
                          </w:txbxContent>
                        </wps:txbx>
                        <wps:bodyPr lIns="0" tIns="0" rIns="0" bIns="0" anchor="ctr" anchorCtr="0" upright="1"/>
                      </wps:wsp>
                      <wps:wsp>
                        <wps:cNvPr id="61" name="圆角矩形 26"/>
                        <wps:cNvSpPr/>
                        <wps:spPr>
                          <a:xfrm>
                            <a:off x="3829"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研究生工作部</w:t>
                              </w:r>
                            </w:p>
                          </w:txbxContent>
                        </wps:txbx>
                        <wps:bodyPr lIns="0" tIns="0" rIns="0" bIns="0" anchor="ctr" anchorCtr="0" upright="1"/>
                      </wps:wsp>
                      <wps:wsp>
                        <wps:cNvPr id="62" name="圆角矩形 27"/>
                        <wps:cNvSpPr/>
                        <wps:spPr>
                          <a:xfrm>
                            <a:off x="5498"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护理学院</w:t>
                              </w:r>
                            </w:p>
                          </w:txbxContent>
                        </wps:txbx>
                        <wps:bodyPr lIns="0" tIns="0" rIns="0" bIns="0" anchor="ctr" anchorCtr="0" upright="1"/>
                      </wps:wsp>
                      <wps:wsp>
                        <wps:cNvPr id="63" name="圆角矩形 28"/>
                        <wps:cNvSpPr/>
                        <wps:spPr>
                          <a:xfrm>
                            <a:off x="7168" y="12328"/>
                            <a:ext cx="1430"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20"/>
                                  <w:szCs w:val="34"/>
                                  <w:lang w:val="zh-CN"/>
                                </w:rPr>
                              </w:pPr>
                            </w:p>
                            <w:p>
                              <w:pPr>
                                <w:autoSpaceDE w:val="0"/>
                                <w:autoSpaceDN w:val="0"/>
                                <w:adjustRightInd w:val="0"/>
                                <w:spacing w:line="0" w:lineRule="atLeast"/>
                                <w:jc w:val="center"/>
                                <w:rPr>
                                  <w:rFonts w:hint="eastAsia" w:ascii="黑体" w:hAnsi="Arial" w:eastAsia="黑体" w:cs="黑体"/>
                                  <w:b/>
                                  <w:bCs/>
                                  <w:sz w:val="20"/>
                                  <w:szCs w:val="34"/>
                                  <w:lang w:val="zh-CN"/>
                                </w:rPr>
                              </w:pPr>
                              <w:r>
                                <w:rPr>
                                  <w:rFonts w:hint="eastAsia" w:ascii="黑体" w:hAnsi="Arial" w:eastAsia="黑体" w:cs="黑体"/>
                                  <w:b/>
                                  <w:bCs/>
                                  <w:sz w:val="20"/>
                                  <w:szCs w:val="34"/>
                                  <w:lang w:val="zh-CN"/>
                                </w:rPr>
                                <w:t>附属医院</w:t>
                              </w:r>
                            </w:p>
                            <w:p>
                              <w:pPr>
                                <w:autoSpaceDE w:val="0"/>
                                <w:autoSpaceDN w:val="0"/>
                                <w:adjustRightInd w:val="0"/>
                                <w:spacing w:line="0" w:lineRule="atLeast"/>
                                <w:jc w:val="center"/>
                                <w:rPr>
                                  <w:rFonts w:hint="eastAsia" w:ascii="黑体" w:hAnsi="Arial" w:eastAsia="黑体" w:cs="黑体"/>
                                  <w:b/>
                                  <w:bCs/>
                                  <w:sz w:val="20"/>
                                  <w:szCs w:val="34"/>
                                  <w:lang w:val="zh-CN"/>
                                </w:rPr>
                              </w:pPr>
                            </w:p>
                          </w:txbxContent>
                        </wps:txbx>
                        <wps:bodyPr lIns="0" tIns="0" rIns="0" bIns="0" anchor="ctr" anchorCtr="0" upright="1"/>
                      </wps:wsp>
                      <wps:wsp>
                        <wps:cNvPr id="64" name="圆角矩形 29"/>
                        <wps:cNvSpPr/>
                        <wps:spPr>
                          <a:xfrm>
                            <a:off x="7044" y="13643"/>
                            <a:ext cx="1431"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护理系</w:t>
                              </w:r>
                            </w:p>
                          </w:txbxContent>
                        </wps:txbx>
                        <wps:bodyPr lIns="0" tIns="0" rIns="0" bIns="0" anchor="ctr" anchorCtr="0" upright="1"/>
                      </wps:wsp>
                      <wps:wsp>
                        <wps:cNvPr id="65" name="圆角矩形 30"/>
                        <wps:cNvSpPr/>
                        <wps:spPr>
                          <a:xfrm>
                            <a:off x="5424" y="13643"/>
                            <a:ext cx="1423"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研究生学工办</w:t>
                              </w:r>
                            </w:p>
                          </w:txbxContent>
                        </wps:txbx>
                        <wps:bodyPr lIns="0" tIns="0" rIns="0" bIns="0" anchor="ctr" anchorCtr="0" upright="1"/>
                      </wps:wsp>
                      <wps:wsp>
                        <wps:cNvPr id="66" name="圆角矩形 31"/>
                        <wps:cNvSpPr/>
                        <wps:spPr>
                          <a:xfrm>
                            <a:off x="3804" y="13646"/>
                            <a:ext cx="1429"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研究生教学办</w:t>
                              </w:r>
                            </w:p>
                          </w:txbxContent>
                        </wps:txbx>
                        <wps:bodyPr lIns="0" tIns="0" rIns="0" bIns="0" anchor="ctr" anchorCtr="0" upright="1"/>
                      </wps:wsp>
                      <wps:wsp>
                        <wps:cNvPr id="67" name="圆角矩形 32"/>
                        <wps:cNvSpPr/>
                        <wps:spPr>
                          <a:xfrm>
                            <a:off x="8837" y="12328"/>
                            <a:ext cx="1429"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实践基地</w:t>
                              </w:r>
                            </w:p>
                            <w:p>
                              <w:pPr>
                                <w:autoSpaceDE w:val="0"/>
                                <w:autoSpaceDN w:val="0"/>
                                <w:adjustRightInd w:val="0"/>
                                <w:spacing w:line="0" w:lineRule="atLeast"/>
                                <w:jc w:val="center"/>
                                <w:rPr>
                                  <w:rFonts w:ascii="黑体" w:hAnsi="Arial" w:eastAsia="黑体" w:cs="黑体"/>
                                  <w:b/>
                                  <w:bCs/>
                                  <w:sz w:val="20"/>
                                  <w:szCs w:val="34"/>
                                  <w:lang w:val="zh-CN"/>
                                </w:rPr>
                              </w:pPr>
                            </w:p>
                          </w:txbxContent>
                        </wps:txbx>
                        <wps:bodyPr lIns="0" tIns="0" rIns="0" bIns="0" anchor="ctr" anchorCtr="0" upright="1"/>
                      </wps:wsp>
                    </wpg:wgp>
                  </a:graphicData>
                </a:graphic>
              </wp:anchor>
            </w:drawing>
          </mc:Choice>
          <mc:Fallback>
            <w:pict>
              <v:group id="_x0000_s1026" o:spid="_x0000_s1026" o:spt="203" style="position:absolute;left:0pt;margin-left:6.35pt;margin-top:7.7pt;height:169.15pt;width:404.9pt;mso-wrap-distance-left:9pt;mso-wrap-distance-right:9pt;z-index:251659264;mso-width-relative:page;mso-height-relative:page;" coordorigin="2160,11112" coordsize="8106,3400" wrapcoords="-19 -45 -19 21536 21587 21536 21587 -45 -19 -45" o:gfxdata="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&#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KLQq9HaAAAACQEAAA8AAAAAAAAAAQAgAAAAIgAAAGRy&#10;cy9kb3ducmV2LnhtbFBLAQIUABQAAAAIAIdO4kA6/paakwUAAPMqAAAOAAAAAAAAAAEAIAAAACkB&#10;AABkcnMvZTJvRG9jLnhtbFBLBQYAAAAABgAGAFkBAAAuCQAAAAA=&#10;">
                <o:lock v:ext="edit" aspectratio="f"/>
                <v:rect id="矩形 18" o:spid="_x0000_s1026" o:spt="1" style="position:absolute;left:2160;top:11112;height:3400;width:8106;" filled="f" stroked="t" coordsize="21600,21600" o:gfxdata="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rRFm8AAAA&#10;2wAAAA8AAAAAAAAAAQAgAAAAIgAAAGRycy9kb3ducmV2LnhtbFBLAQIUABQAAAAIAIdO4kAzLwWe&#10;OwAAADkAAAAQAAAAAAAAAAEAIAAAAAsBAABkcnMvc2hhcGV4bWwueG1sUEsFBgAAAAAGAAYAWwEA&#10;ALUDAAAAAA==&#10;">
                  <v:fill on="f" focussize="0,0"/>
                  <v:stroke color="#0000FF" joinstyle="miter"/>
                  <v:imagedata o:title=""/>
                  <o:lock v:ext="edit" text="t" aspectratio="t"/>
                </v:rect>
                <v:shape id="肘形连接符 19" o:spid="_x0000_s1026" o:spt="34" type="#_x0000_t34" style="position:absolute;left:7696;top:10472;flip:x;height:3339;width:365;rotation:-5898240f;" filled="f" stroked="t" coordsize="21600,21600" o:gfxdata="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HaVu/&#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0" o:spid="_x0000_s1026" o:spt="34" type="#_x0000_t34" style="position:absolute;left:6860;top:11305;flip:x;height:1670;width:365;rotation:-5898240f;" filled="f" stroked="t" coordsize="21600,21600" o:gfxdata="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LzMC/&#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1" o:spid="_x0000_s1026" o:spt="34" type="#_x0000_t34" style="position:absolute;left:6027;top:12141;flip:x;height:1;width:365;rotation:-5898240f;" filled="f" stroked="t" coordsize="21600,21600" o:gfxdata="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ZUre/&#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2" o:spid="_x0000_s1026" o:spt="34" type="#_x0000_t34" style="position:absolute;left:5191;top:11306;height:1668;width:365;rotation:-5898240f;" filled="f" stroked="t" coordsize="21600,21600" o:gfxdata="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5xRhrgAAADbAAAA&#10;DwAAAAAAAAABACAAAAAiAAAAZHJzL2Rvd25yZXYueG1sUEsBAhQAFAAAAAgAh07iQDMvBZ47AAAA&#10;OQAAABAAAAAAAAAAAQAgAAAABwEAAGRycy9zaGFwZXhtbC54bWxQSwUGAAAAAAYABgBbAQAAsQMA&#10;AAAA&#10;" adj="10770">
                  <v:fill on="f" focussize="0,0"/>
                  <v:stroke weight="2.25pt" color="#0000FF" joinstyle="miter"/>
                  <v:imagedata o:title=""/>
                  <o:lock v:ext="edit" aspectratio="f"/>
                </v:shape>
                <v:shape id="肘形连接符 23" o:spid="_x0000_s1026" o:spt="34" type="#_x0000_t34" style="position:absolute;left:4358;top:10473;height:3337;width:365;rotation:-5898240f;" filled="f" stroked="t" coordsize="21600,21600" o:gfxdata="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gPF9LUAAADbAAAADwAA&#10;AAAAAAABACAAAAAiAAAAZHJzL2Rvd25yZXYueG1sUEsBAhQAFAAAAAgAh07iQDMvBZ47AAAAOQAA&#10;ABAAAAAAAAAAAQAgAAAABAEAAGRycy9zaGFwZXhtbC54bWxQSwUGAAAAAAYABgBbAQAArgMAAAAA&#10;" adj="10770">
                  <v:fill on="f" focussize="0,0"/>
                  <v:stroke weight="2.25pt" color="#0000FF" joinstyle="miter"/>
                  <v:imagedata o:title=""/>
                  <o:lock v:ext="edit" aspectratio="f"/>
                </v:shape>
                <v:roundrect id="圆角矩形 24" o:spid="_x0000_s1026" o:spt="2" style="position:absolute;left:5497;top:11112;height:851;width:1431;v-text-anchor:middle;" fillcolor="#C0C0C0" filled="t" stroked="t" coordsize="21600,21600" arcsize="0.166666666666667" o:gfxdata="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J0JF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学校</w:t>
                        </w:r>
                      </w:p>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研究生培养</w:t>
                        </w:r>
                      </w:p>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工作领导小组</w:t>
                        </w:r>
                      </w:p>
                    </w:txbxContent>
                  </v:textbox>
                </v:roundrect>
                <v:roundrect id="圆角矩形 25" o:spid="_x0000_s1026" o:spt="2" style="position:absolute;left:2160;top:12328;height:851;width:1431;v-text-anchor:middle;" fillcolor="#C0C0C0" filled="t" stroked="t" coordsize="21600,21600" arcsize="0.166666666666667" o:gfxdata="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xIWW8AAAA&#10;2wAAAA8AAAAAAAAAAQAgAAAAIgAAAGRycy9kb3ducmV2LnhtbFBLAQIUABQAAAAIAIdO4kAzLwWe&#10;OwAAADkAAAAQAAAAAAAAAAEAIAAAAAsBAABkcnMvc2hhcGV4bWwueG1sUEsFBgAAAAAGAAYAWwEA&#10;ALUDA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研究生处</w:t>
                        </w:r>
                      </w:p>
                    </w:txbxContent>
                  </v:textbox>
                </v:roundrect>
                <v:roundrect id="圆角矩形 26" o:spid="_x0000_s1026" o:spt="2" style="position:absolute;left:3829;top:12328;height:851;width:1431;v-text-anchor:middle;" fillcolor="#C0C0C0" filled="t" stroked="t" coordsize="21600,21600" arcsize="0.166666666666667" o:gfxdata="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2E/r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研究生工作部</w:t>
                        </w:r>
                      </w:p>
                    </w:txbxContent>
                  </v:textbox>
                </v:roundrect>
                <v:roundrect id="圆角矩形 27" o:spid="_x0000_s1026" o:spt="2" style="position:absolute;left:5498;top:12328;height:851;width:1431;v-text-anchor:middle;" fillcolor="#C0C0C0" filled="t" stroked="t" coordsize="21600,21600" arcsize="0.166666666666667" o:gfxdata="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7xqJ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护理学院</w:t>
                        </w:r>
                      </w:p>
                    </w:txbxContent>
                  </v:textbox>
                </v:roundrect>
                <v:roundrect id="圆角矩形 28" o:spid="_x0000_s1026" o:spt="2" style="position:absolute;left:7168;top:12328;height:848;width:1430;v-text-anchor:middle;" fillcolor="#C0C0C0" filled="t" stroked="t" coordsize="21600,21600" arcsize="0.166666666666667" o:gfxdata="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O/Er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20"/>
                            <w:szCs w:val="34"/>
                            <w:lang w:val="zh-CN"/>
                          </w:rPr>
                        </w:pPr>
                      </w:p>
                      <w:p>
                        <w:pPr>
                          <w:autoSpaceDE w:val="0"/>
                          <w:autoSpaceDN w:val="0"/>
                          <w:adjustRightInd w:val="0"/>
                          <w:spacing w:line="0" w:lineRule="atLeast"/>
                          <w:jc w:val="center"/>
                          <w:rPr>
                            <w:rFonts w:hint="eastAsia" w:ascii="黑体" w:hAnsi="Arial" w:eastAsia="黑体" w:cs="黑体"/>
                            <w:b/>
                            <w:bCs/>
                            <w:sz w:val="20"/>
                            <w:szCs w:val="34"/>
                            <w:lang w:val="zh-CN"/>
                          </w:rPr>
                        </w:pPr>
                        <w:r>
                          <w:rPr>
                            <w:rFonts w:hint="eastAsia" w:ascii="黑体" w:hAnsi="Arial" w:eastAsia="黑体" w:cs="黑体"/>
                            <w:b/>
                            <w:bCs/>
                            <w:sz w:val="20"/>
                            <w:szCs w:val="34"/>
                            <w:lang w:val="zh-CN"/>
                          </w:rPr>
                          <w:t>附属医院</w:t>
                        </w:r>
                      </w:p>
                      <w:p>
                        <w:pPr>
                          <w:autoSpaceDE w:val="0"/>
                          <w:autoSpaceDN w:val="0"/>
                          <w:adjustRightInd w:val="0"/>
                          <w:spacing w:line="0" w:lineRule="atLeast"/>
                          <w:jc w:val="center"/>
                          <w:rPr>
                            <w:rFonts w:hint="eastAsia" w:ascii="黑体" w:hAnsi="Arial" w:eastAsia="黑体" w:cs="黑体"/>
                            <w:b/>
                            <w:bCs/>
                            <w:sz w:val="20"/>
                            <w:szCs w:val="34"/>
                            <w:lang w:val="zh-CN"/>
                          </w:rPr>
                        </w:pPr>
                      </w:p>
                    </w:txbxContent>
                  </v:textbox>
                </v:roundrect>
                <v:roundrect id="圆角矩形 29" o:spid="_x0000_s1026" o:spt="2" style="position:absolute;left:7044;top:13643;height:848;width:1431;v-text-anchor:middle;" fillcolor="#C0C0C0" filled="t" stroked="t" coordsize="21600,21600" arcsize="0.166666666666667" o:gfxdata="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KJ2a/&#10;AAAA2wAAAA8AAAAAAAAAAQAgAAAAIgAAAGRycy9kb3ducmV2LnhtbFBLAQIUABQAAAAIAIdO4kAz&#10;LwWeOwAAADkAAAAQAAAAAAAAAAEAIAAAAA4BAABkcnMvc2hhcGV4bWwueG1sUEsFBgAAAAAGAAYA&#10;WwEAALgDA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护理系</w:t>
                        </w:r>
                      </w:p>
                    </w:txbxContent>
                  </v:textbox>
                </v:roundrect>
                <v:roundrect id="圆角矩形 30" o:spid="_x0000_s1026" o:spt="2" style="position:absolute;left:5424;top:13643;height:848;width:1423;v-text-anchor:middle;" fillcolor="#C0C0C0" filled="t" stroked="t" coordsize="21600,21600" arcsize="0.166666666666667" o:gfxdata="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aC/b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研究生学工办</w:t>
                        </w:r>
                      </w:p>
                    </w:txbxContent>
                  </v:textbox>
                </v:roundrect>
                <v:roundrect id="圆角矩形 31" o:spid="_x0000_s1026" o:spt="2" style="position:absolute;left:3804;top:13646;height:848;width:1429;v-text-anchor:middle;" fillcolor="#C0C0C0" filled="t" stroked="t" coordsize="21600,21600" arcsize="0.166666666666667" o:gfxdata="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UHIq/&#10;AAAA2wAAAA8AAAAAAAAAAQAgAAAAIgAAAGRycy9kb3ducmV2LnhtbFBLAQIUABQAAAAIAIdO4kAz&#10;LwWeOwAAADkAAAAQAAAAAAAAAAEAIAAAAA4BAABkcnMvc2hhcGV4bWwueG1sUEsFBgAAAAAGAAYA&#10;WwEAALgDA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研究生教学办</w:t>
                        </w:r>
                      </w:p>
                    </w:txbxContent>
                  </v:textbox>
                </v:roundrect>
                <v:roundrect id="圆角矩形 32" o:spid="_x0000_s1026" o:spt="2" style="position:absolute;left:8837;top:12328;height:851;width:1429;v-text-anchor:middle;" fillcolor="#C0C0C0" filled="t" stroked="t" coordsize="21600,21600" arcsize="0.166666666666667" o:gfxdata="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mLkR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实践基地</w:t>
                        </w:r>
                      </w:p>
                      <w:p>
                        <w:pPr>
                          <w:autoSpaceDE w:val="0"/>
                          <w:autoSpaceDN w:val="0"/>
                          <w:adjustRightInd w:val="0"/>
                          <w:spacing w:line="0" w:lineRule="atLeast"/>
                          <w:jc w:val="center"/>
                          <w:rPr>
                            <w:rFonts w:ascii="黑体" w:hAnsi="Arial" w:eastAsia="黑体" w:cs="黑体"/>
                            <w:b/>
                            <w:bCs/>
                            <w:sz w:val="20"/>
                            <w:szCs w:val="34"/>
                            <w:lang w:val="zh-CN"/>
                          </w:rPr>
                        </w:pPr>
                      </w:p>
                    </w:txbxContent>
                  </v:textbox>
                </v:roundrect>
                <w10:wrap type="tight"/>
              </v:group>
            </w:pict>
          </mc:Fallback>
        </mc:AlternateContent>
      </w:r>
    </w:p>
    <w:p>
      <w:pPr>
        <w:pStyle w:val="2"/>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baseline"/>
        <w:rPr>
          <w:rFonts w:hint="eastAsia" w:asciiTheme="majorEastAsia" w:hAnsiTheme="majorEastAsia" w:eastAsiaTheme="majorEastAsia" w:cstheme="majorEastAsia"/>
          <w:b/>
          <w:bCs/>
          <w:color w:val="000000" w:themeColor="text1"/>
          <w:spacing w:val="17"/>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17"/>
          <w:sz w:val="28"/>
          <w:szCs w:val="28"/>
          <w14:textFill>
            <w14:solidFill>
              <w14:schemeClr w14:val="tx1"/>
            </w14:solidFill>
          </w14:textFill>
        </w:rPr>
        <w:t>图</w:t>
      </w:r>
      <w:r>
        <w:rPr>
          <w:rFonts w:hint="eastAsia" w:asciiTheme="majorEastAsia" w:hAnsiTheme="majorEastAsia" w:eastAsiaTheme="majorEastAsia" w:cstheme="majorEastAsia"/>
          <w:b/>
          <w:bCs/>
          <w:color w:val="000000" w:themeColor="text1"/>
          <w:spacing w:val="17"/>
          <w:sz w:val="28"/>
          <w:szCs w:val="28"/>
          <w:lang w:val="en-US" w:eastAsia="zh-CN"/>
          <w14:textFill>
            <w14:solidFill>
              <w14:schemeClr w14:val="tx1"/>
            </w14:solidFill>
          </w14:textFill>
        </w:rPr>
        <w:t>1</w:t>
      </w:r>
      <w:r>
        <w:rPr>
          <w:rFonts w:hint="eastAsia" w:asciiTheme="majorEastAsia" w:hAnsiTheme="majorEastAsia" w:eastAsiaTheme="majorEastAsia" w:cstheme="majorEastAsia"/>
          <w:b/>
          <w:bCs/>
          <w:color w:val="000000" w:themeColor="text1"/>
          <w:spacing w:val="17"/>
          <w:sz w:val="28"/>
          <w:szCs w:val="28"/>
          <w14:textFill>
            <w14:solidFill>
              <w14:schemeClr w14:val="tx1"/>
            </w14:solidFill>
          </w14:textFill>
        </w:rPr>
        <w:t xml:space="preserve">   校内研究生教育和管理机构结构图</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宋体" w:hAnsi="宋体" w:eastAsia="宋体" w:cs="宋体"/>
          <w:sz w:val="28"/>
          <w:szCs w:val="28"/>
        </w:rPr>
      </w:pPr>
      <w:r>
        <w:rPr>
          <w:rFonts w:hint="eastAsia" w:ascii="宋体" w:hAnsi="宋体" w:eastAsia="宋体" w:cs="宋体"/>
          <w:b/>
          <w:bCs/>
          <w:spacing w:val="6"/>
          <w:sz w:val="28"/>
          <w:szCs w:val="28"/>
        </w:rPr>
        <w:t>11</w:t>
      </w:r>
      <w:r>
        <w:rPr>
          <w:rFonts w:hint="eastAsia" w:ascii="宋体" w:hAnsi="宋体" w:eastAsia="宋体" w:cs="宋体"/>
          <w:spacing w:val="58"/>
          <w:sz w:val="28"/>
          <w:szCs w:val="28"/>
        </w:rPr>
        <w:t xml:space="preserve"> </w:t>
      </w:r>
      <w:r>
        <w:rPr>
          <w:rFonts w:hint="eastAsia" w:ascii="宋体" w:hAnsi="宋体" w:eastAsia="宋体" w:cs="宋体"/>
          <w:b/>
          <w:bCs/>
          <w:spacing w:val="6"/>
          <w:sz w:val="28"/>
          <w:szCs w:val="28"/>
        </w:rPr>
        <w:t>就业发展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就业是民生之本，一头连着万家灯火，一头系着经济大局。高校毕业生等青年就业关系民生福祉、经济发展和国家未来。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lang w:eastAsia="zh-CN"/>
        </w:rPr>
        <w:t>一是三全育人助就业。</w:t>
      </w:r>
      <w:r>
        <w:rPr>
          <w:rFonts w:hint="eastAsia" w:ascii="宋体" w:hAnsi="宋体" w:eastAsia="宋体" w:cs="宋体"/>
          <w:b w:val="0"/>
          <w:bCs w:val="0"/>
          <w:color w:val="auto"/>
          <w:sz w:val="28"/>
          <w:szCs w:val="28"/>
        </w:rPr>
        <w:t>研究生就业</w:t>
      </w:r>
      <w:r>
        <w:rPr>
          <w:rFonts w:hint="eastAsia" w:ascii="宋体" w:hAnsi="宋体" w:eastAsia="宋体" w:cs="宋体"/>
          <w:b w:val="0"/>
          <w:bCs w:val="0"/>
          <w:color w:val="auto"/>
          <w:sz w:val="28"/>
          <w:szCs w:val="28"/>
          <w:lang w:eastAsia="zh-CN"/>
        </w:rPr>
        <w:t>由</w:t>
      </w:r>
      <w:r>
        <w:rPr>
          <w:rFonts w:hint="eastAsia" w:ascii="宋体" w:hAnsi="宋体" w:eastAsia="宋体" w:cs="宋体"/>
          <w:b w:val="0"/>
          <w:bCs w:val="0"/>
          <w:color w:val="auto"/>
          <w:sz w:val="28"/>
          <w:szCs w:val="28"/>
        </w:rPr>
        <w:t>学院研究生</w:t>
      </w:r>
      <w:r>
        <w:rPr>
          <w:rFonts w:hint="eastAsia" w:ascii="宋体" w:hAnsi="宋体" w:eastAsia="宋体" w:cs="宋体"/>
          <w:b w:val="0"/>
          <w:bCs w:val="0"/>
          <w:color w:val="auto"/>
          <w:sz w:val="28"/>
          <w:szCs w:val="28"/>
          <w:lang w:eastAsia="zh-CN"/>
        </w:rPr>
        <w:t>工作</w:t>
      </w:r>
      <w:r>
        <w:rPr>
          <w:rFonts w:hint="eastAsia" w:ascii="宋体" w:hAnsi="宋体" w:eastAsia="宋体" w:cs="宋体"/>
          <w:b w:val="0"/>
          <w:bCs w:val="0"/>
          <w:color w:val="auto"/>
          <w:sz w:val="28"/>
          <w:szCs w:val="28"/>
        </w:rPr>
        <w:t>办公室</w:t>
      </w:r>
      <w:r>
        <w:rPr>
          <w:rFonts w:hint="eastAsia" w:ascii="宋体" w:hAnsi="宋体" w:eastAsia="宋体" w:cs="宋体"/>
          <w:b w:val="0"/>
          <w:bCs w:val="0"/>
          <w:color w:val="auto"/>
          <w:sz w:val="28"/>
          <w:szCs w:val="28"/>
          <w:lang w:eastAsia="zh-CN"/>
        </w:rPr>
        <w:t>负责牵头</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于毕业学年初先后组织全体应届毕业生召开就业动员会，组织毕业生代表召开座谈会，组织班主任召开就业工作部署会，并带领研究生会就业校友办公室定期向应届毕业生</w:t>
      </w:r>
      <w:r>
        <w:rPr>
          <w:rFonts w:hint="eastAsia" w:ascii="宋体" w:hAnsi="宋体" w:eastAsia="宋体" w:cs="宋体"/>
          <w:b w:val="0"/>
          <w:bCs w:val="0"/>
          <w:color w:val="auto"/>
          <w:sz w:val="28"/>
          <w:szCs w:val="28"/>
        </w:rPr>
        <w:t>提供就业信息服务，包括</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摸排</w:t>
      </w:r>
      <w:r>
        <w:rPr>
          <w:rFonts w:hint="eastAsia" w:ascii="宋体" w:hAnsi="宋体" w:eastAsia="宋体" w:cs="宋体"/>
          <w:b w:val="0"/>
          <w:bCs w:val="0"/>
          <w:color w:val="auto"/>
          <w:sz w:val="28"/>
          <w:szCs w:val="28"/>
          <w:lang w:eastAsia="zh-CN"/>
        </w:rPr>
        <w:t>应</w:t>
      </w:r>
      <w:r>
        <w:rPr>
          <w:rFonts w:hint="eastAsia" w:ascii="宋体" w:hAnsi="宋体" w:eastAsia="宋体" w:cs="宋体"/>
          <w:b w:val="0"/>
          <w:bCs w:val="0"/>
          <w:color w:val="auto"/>
          <w:sz w:val="28"/>
          <w:szCs w:val="28"/>
        </w:rPr>
        <w:t>届毕业生就业意向</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统计表毕业生毕业情况落实率、分析和发布制度、开展毕业生发展质量调查及分析、建立毕业生就业状况反馈机制。</w:t>
      </w:r>
      <w:r>
        <w:rPr>
          <w:rFonts w:hint="eastAsia" w:ascii="宋体" w:hAnsi="宋体" w:eastAsia="宋体" w:cs="宋体"/>
          <w:b w:val="0"/>
          <w:bCs w:val="0"/>
          <w:sz w:val="28"/>
          <w:szCs w:val="28"/>
          <w:lang w:val="zh-CN"/>
        </w:rPr>
        <w:t>二访企拓岗促就业。本年度有50余家三甲及以上医院，每年定期与实习单位沟通联系，走访各地实习点，及时反馈实习信息。广泛发送毕业生信息宣传资料，联系用人单位获取招聘信息，推荐优秀毕业生前去应聘，增加在实习基地的就业率，</w:t>
      </w:r>
      <w:r>
        <w:rPr>
          <w:rFonts w:hint="eastAsia" w:ascii="宋体" w:hAnsi="宋体" w:eastAsia="宋体" w:cs="宋体"/>
          <w:b w:val="0"/>
          <w:bCs w:val="0"/>
          <w:sz w:val="28"/>
          <w:szCs w:val="28"/>
        </w:rPr>
        <w:t>同时也积极联系地区招聘单位，在本院开展专项招聘会，如：义乌市专项人才招聘会，增加应届毕业生就业率</w:t>
      </w:r>
      <w:r>
        <w:rPr>
          <w:rFonts w:hint="eastAsia" w:ascii="宋体" w:hAnsi="宋体" w:eastAsia="宋体" w:cs="宋体"/>
          <w:b w:val="0"/>
          <w:bCs w:val="0"/>
          <w:sz w:val="28"/>
          <w:szCs w:val="28"/>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b w:val="0"/>
          <w:bCs w:val="0"/>
          <w:sz w:val="28"/>
          <w:szCs w:val="28"/>
          <w:lang w:val="en-US" w:eastAsia="zh-CN"/>
        </w:rPr>
        <w:t>在学院良好就业氛围</w:t>
      </w:r>
      <w:r>
        <w:rPr>
          <w:rFonts w:hint="eastAsia" w:ascii="宋体" w:hAnsi="宋体" w:eastAsia="宋体" w:cs="宋体"/>
          <w:bCs/>
          <w:sz w:val="28"/>
          <w:szCs w:val="28"/>
          <w:lang w:val="en-US" w:eastAsia="zh-CN"/>
        </w:rPr>
        <w:t>引导下，</w:t>
      </w:r>
      <w:r>
        <w:rPr>
          <w:rFonts w:hint="eastAsia" w:ascii="宋体" w:hAnsi="宋体" w:eastAsia="宋体" w:cs="宋体"/>
          <w:color w:val="auto"/>
          <w:sz w:val="28"/>
          <w:szCs w:val="28"/>
        </w:rPr>
        <w:t>20</w:t>
      </w:r>
      <w:r>
        <w:rPr>
          <w:rFonts w:hint="eastAsia" w:ascii="宋体" w:hAnsi="宋体" w:eastAsia="宋体" w:cs="宋体"/>
          <w:color w:val="auto"/>
          <w:sz w:val="28"/>
          <w:szCs w:val="28"/>
          <w:lang w:val="en-US" w:eastAsia="zh-CN"/>
        </w:rPr>
        <w:t>19</w:t>
      </w:r>
      <w:r>
        <w:rPr>
          <w:rFonts w:hint="eastAsia" w:ascii="宋体" w:hAnsi="宋体" w:eastAsia="宋体" w:cs="宋体"/>
          <w:color w:val="auto"/>
          <w:sz w:val="28"/>
          <w:szCs w:val="28"/>
        </w:rPr>
        <w:t>年护理专业学位毕业生共</w:t>
      </w:r>
      <w:r>
        <w:rPr>
          <w:rFonts w:hint="eastAsia" w:ascii="宋体" w:hAnsi="宋体" w:eastAsia="宋体" w:cs="宋体"/>
          <w:color w:val="auto"/>
          <w:sz w:val="28"/>
          <w:szCs w:val="28"/>
          <w:lang w:val="en-US" w:eastAsia="zh-CN"/>
        </w:rPr>
        <w:t>45</w:t>
      </w:r>
      <w:r>
        <w:rPr>
          <w:rFonts w:hint="eastAsia" w:ascii="宋体" w:hAnsi="宋体" w:eastAsia="宋体" w:cs="宋体"/>
          <w:color w:val="auto"/>
          <w:sz w:val="28"/>
          <w:szCs w:val="28"/>
        </w:rPr>
        <w:t>人，毕业去向落实率100%</w:t>
      </w:r>
      <w:r>
        <w:rPr>
          <w:rFonts w:hint="eastAsia" w:ascii="宋体" w:hAnsi="宋体" w:eastAsia="宋体" w:cs="宋体"/>
          <w:color w:val="auto"/>
          <w:sz w:val="28"/>
          <w:szCs w:val="28"/>
          <w:lang w:eastAsia="zh-CN"/>
        </w:rPr>
        <w:t>，其中</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人就职于医疗单位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占</w:t>
      </w:r>
      <w:r>
        <w:rPr>
          <w:rFonts w:hint="eastAsia" w:ascii="宋体" w:hAnsi="宋体" w:eastAsia="宋体" w:cs="宋体"/>
          <w:color w:val="auto"/>
          <w:sz w:val="28"/>
          <w:szCs w:val="28"/>
          <w:lang w:eastAsia="zh-CN"/>
        </w:rPr>
        <w:t>比最高为</w:t>
      </w:r>
      <w:r>
        <w:rPr>
          <w:rFonts w:hint="eastAsia" w:ascii="宋体" w:hAnsi="宋体" w:eastAsia="宋体" w:cs="宋体"/>
          <w:color w:val="auto"/>
          <w:sz w:val="28"/>
          <w:szCs w:val="28"/>
          <w:lang w:val="en-US" w:eastAsia="zh-CN"/>
        </w:rPr>
        <w:t>68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89</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；其次为高等教育单位，</w:t>
      </w:r>
      <w:r>
        <w:rPr>
          <w:rFonts w:hint="eastAsia" w:ascii="宋体" w:hAnsi="宋体" w:eastAsia="宋体" w:cs="宋体"/>
          <w:color w:val="auto"/>
          <w:sz w:val="28"/>
          <w:szCs w:val="28"/>
          <w:lang w:val="en-US" w:eastAsia="zh-CN"/>
        </w:rPr>
        <w:t>7人就职，占比15.56%</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具体</w:t>
      </w:r>
      <w:r>
        <w:rPr>
          <w:rFonts w:hint="eastAsia" w:ascii="宋体" w:hAnsi="宋体" w:eastAsia="宋体" w:cs="宋体"/>
          <w:color w:val="auto"/>
          <w:sz w:val="28"/>
          <w:szCs w:val="28"/>
        </w:rPr>
        <w:t>见表</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表</w:t>
      </w:r>
      <w:r>
        <w:rPr>
          <w:rFonts w:hint="eastAsia" w:ascii="宋体" w:hAnsi="宋体" w:eastAsia="宋体" w:cs="宋体"/>
          <w:b/>
          <w:bCs/>
          <w:color w:val="auto"/>
          <w:sz w:val="28"/>
          <w:szCs w:val="28"/>
          <w:lang w:val="en-US" w:eastAsia="zh-CN"/>
        </w:rPr>
        <w:t>6 毕业生签约类型分布</w:t>
      </w:r>
    </w:p>
    <w:tbl>
      <w:tblPr>
        <w:tblStyle w:val="8"/>
        <w:tblW w:w="81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984"/>
        <w:gridCol w:w="960"/>
        <w:gridCol w:w="1008"/>
        <w:gridCol w:w="1020"/>
        <w:gridCol w:w="1068"/>
        <w:gridCol w:w="1116"/>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年度</w:t>
            </w:r>
          </w:p>
        </w:tc>
        <w:tc>
          <w:tcPr>
            <w:tcW w:w="9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党政机关</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高等教育单位</w:t>
            </w: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中初等教育单位</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医疗卫生单位</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其他事业单位</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其他</w:t>
            </w:r>
          </w:p>
        </w:tc>
        <w:tc>
          <w:tcPr>
            <w:tcW w:w="10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b/>
                <w:bCs/>
                <w:i w:val="0"/>
                <w:iCs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bCs/>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bCs/>
                <w:i w:val="0"/>
                <w:iCs w:val="0"/>
                <w:color w:val="000000"/>
                <w:sz w:val="21"/>
                <w:szCs w:val="21"/>
                <w:u w:val="none"/>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bCs/>
                <w:i w:val="0"/>
                <w:iCs w:val="0"/>
                <w:color w:val="000000"/>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bCs/>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bCs/>
                <w:i w:val="0"/>
                <w:iCs w:val="0"/>
                <w:color w:val="000000"/>
                <w:sz w:val="21"/>
                <w:szCs w:val="21"/>
                <w:u w:val="none"/>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bCs/>
                <w:i w:val="0"/>
                <w:iCs w:val="0"/>
                <w:color w:val="000000"/>
                <w:sz w:val="21"/>
                <w:szCs w:val="21"/>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color w:val="auto"/>
          <w:sz w:val="28"/>
          <w:szCs w:val="28"/>
        </w:rPr>
      </w:pPr>
    </w:p>
    <w:p>
      <w:pPr>
        <w:spacing w:line="360" w:lineRule="auto"/>
        <w:jc w:val="left"/>
        <w:rPr>
          <w:rFonts w:hint="eastAsia" w:ascii="宋体" w:hAnsi="宋体" w:eastAsia="宋体" w:cs="宋体"/>
          <w:b/>
          <w:color w:val="auto"/>
          <w:sz w:val="28"/>
          <w:szCs w:val="28"/>
        </w:rPr>
      </w:pPr>
      <w:r>
        <w:rPr>
          <w:rFonts w:hint="eastAsia" w:ascii="宋体" w:hAnsi="宋体" w:eastAsia="宋体" w:cs="宋体"/>
          <w:b/>
          <w:color w:val="auto"/>
          <w:sz w:val="28"/>
          <w:szCs w:val="28"/>
        </w:rPr>
        <w:t>(四)服务贡献</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护理硕士专业学位点坚持以学生成长为视角，发挥学科优势，在养老服务和社区健康促进等方面开展了一系列社会实践服务。</w:t>
      </w:r>
    </w:p>
    <w:p>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zh-CN"/>
        </w:rPr>
        <w:t>一是在校内实践平台建设方面，学院将社会实践、志愿服务和社团工作相结合，围绕品牌化、项目化和长效化建设目标，构建并完善“12356”实践平台，即：1个实体机构，2个特色基地，3个合作项目，5个专业社团，6个特色载体。今年，有针对性的开展了“高血压日”“艾滋病日”、“雷锋月”“医学院红十字阳光活动月”“敬老月”等系列活动。二是在拓展市校合作平台方面，进一步践行产学融合，</w:t>
      </w:r>
      <w:r>
        <w:rPr>
          <w:rFonts w:hint="eastAsia" w:ascii="宋体" w:hAnsi="宋体" w:eastAsia="宋体" w:cs="宋体"/>
          <w:b w:val="0"/>
          <w:bCs w:val="0"/>
          <w:sz w:val="28"/>
          <w:szCs w:val="28"/>
        </w:rPr>
        <w:t>现与湖州市红十字应急救护学院，展开讲座和培训近1000场，服务学生近40000余人，与计划生育协会合作成立青春健康同伴社，展开宣教近600场，服务人员近20000人，两个项目共计获得经费24万，</w:t>
      </w:r>
      <w:r>
        <w:rPr>
          <w:rFonts w:hint="eastAsia" w:ascii="宋体" w:hAnsi="宋体" w:eastAsia="宋体" w:cs="宋体"/>
          <w:b w:val="0"/>
          <w:bCs w:val="0"/>
          <w:sz w:val="28"/>
          <w:szCs w:val="28"/>
          <w:lang w:val="zh-CN"/>
        </w:rPr>
        <w:t>实现学校育人工作和社会公益需求的共赢。</w:t>
      </w:r>
      <w:r>
        <w:rPr>
          <w:rFonts w:hint="eastAsia" w:ascii="宋体" w:hAnsi="宋体" w:eastAsia="宋体" w:cs="宋体"/>
          <w:b w:val="0"/>
          <w:bCs w:val="0"/>
          <w:color w:val="auto"/>
          <w:sz w:val="28"/>
          <w:szCs w:val="28"/>
          <w:lang w:eastAsia="zh-CN"/>
        </w:rPr>
        <w:t>三是在与社区党支部共建方面，每学期下社区办活动3次，包括有端午节、感恩节、国际残疾人日专项等志愿活动。同时定期联系结对湖城各大社区，开展社会主义核心价值观的宣讲活动，发扬理论联系实际的优良作风。</w:t>
      </w:r>
      <w:r>
        <w:rPr>
          <w:rFonts w:hint="eastAsia" w:ascii="宋体" w:hAnsi="宋体" w:eastAsia="宋体" w:cs="宋体"/>
          <w:b w:val="0"/>
          <w:bCs w:val="0"/>
          <w:sz w:val="28"/>
          <w:szCs w:val="28"/>
          <w:lang w:val="zh-CN"/>
        </w:rPr>
        <w:t>四是在文化实践育人方面，学院围绕“君子之仁”的深刻内涵，以医学生志愿服务为载体，搭建适应专业需求的实践育人平台，已经形成了无偿献血、导医服务、急救培训、老人服务、社区服务等多方面为一体的综合服务工作体系。</w:t>
      </w:r>
      <w:r>
        <w:rPr>
          <w:rFonts w:hint="eastAsia" w:ascii="宋体" w:hAnsi="宋体" w:eastAsia="宋体" w:cs="宋体"/>
          <w:b w:val="0"/>
          <w:bCs w:val="0"/>
          <w:color w:val="auto"/>
          <w:sz w:val="28"/>
          <w:szCs w:val="28"/>
          <w:lang w:eastAsia="zh-CN"/>
        </w:rPr>
        <w:t>五是在志愿服务方面，</w:t>
      </w:r>
      <w:r>
        <w:rPr>
          <w:rFonts w:hint="eastAsia" w:ascii="宋体" w:hAnsi="宋体" w:eastAsia="宋体" w:cs="宋体"/>
          <w:b w:val="0"/>
          <w:bCs w:val="0"/>
          <w:sz w:val="28"/>
          <w:szCs w:val="28"/>
          <w:lang w:val="zh-CN"/>
        </w:rPr>
        <w:t>建立了浙江省首个“南丁格尔助侨服务站”，累计开展志愿活动数百场，服务惠民超过10万多人次。</w:t>
      </w:r>
      <w:r>
        <w:rPr>
          <w:rFonts w:hint="eastAsia" w:ascii="宋体" w:hAnsi="宋体" w:eastAsia="宋体" w:cs="宋体"/>
          <w:b w:val="0"/>
          <w:bCs w:val="0"/>
          <w:color w:val="auto"/>
          <w:sz w:val="28"/>
          <w:szCs w:val="28"/>
          <w:lang w:eastAsia="zh-CN"/>
        </w:rPr>
        <w:t>南丁格尔助侨服务频率平均一个月</w:t>
      </w:r>
      <w:r>
        <w:rPr>
          <w:rFonts w:hint="eastAsia" w:ascii="宋体" w:hAnsi="宋体" w:eastAsia="宋体" w:cs="宋体"/>
          <w:b w:val="0"/>
          <w:bCs w:val="0"/>
          <w:color w:val="auto"/>
          <w:sz w:val="28"/>
          <w:szCs w:val="28"/>
          <w:lang w:val="en-US" w:eastAsia="zh-CN"/>
        </w:rPr>
        <w:t>帮扶</w:t>
      </w:r>
      <w:r>
        <w:rPr>
          <w:rFonts w:hint="eastAsia" w:ascii="宋体" w:hAnsi="宋体" w:eastAsia="宋体" w:cs="宋体"/>
          <w:b w:val="0"/>
          <w:bCs w:val="0"/>
          <w:color w:val="auto"/>
          <w:sz w:val="28"/>
          <w:szCs w:val="28"/>
          <w:lang w:eastAsia="zh-CN"/>
        </w:rPr>
        <w:t>侨眷7小组，一年开展60次服务，总服务时长两百多个小时。“南丁格尔助侨站”被列为校第三批党建特色品牌活动。</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9"/>
          <w:sz w:val="28"/>
          <w:szCs w:val="28"/>
        </w:rPr>
        <w:t>二</w:t>
      </w:r>
      <w:r>
        <w:rPr>
          <w:rFonts w:hint="eastAsia" w:asciiTheme="majorEastAsia" w:hAnsiTheme="majorEastAsia" w:eastAsiaTheme="majorEastAsia" w:cstheme="majorEastAsia"/>
          <w:spacing w:val="-33"/>
          <w:sz w:val="28"/>
          <w:szCs w:val="28"/>
        </w:rPr>
        <w:t xml:space="preserve"> </w:t>
      </w:r>
      <w:r>
        <w:rPr>
          <w:rFonts w:hint="eastAsia" w:asciiTheme="majorEastAsia" w:hAnsiTheme="majorEastAsia" w:eastAsiaTheme="majorEastAsia" w:cstheme="majorEastAsia"/>
          <w:b/>
          <w:bCs/>
          <w:spacing w:val="9"/>
          <w:sz w:val="28"/>
          <w:szCs w:val="28"/>
        </w:rPr>
        <w:t>、自我评估工作开展情况</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23"/>
          <w:sz w:val="28"/>
          <w:szCs w:val="28"/>
          <w:lang w:eastAsia="zh-CN"/>
        </w:rPr>
        <w:t>（</w:t>
      </w:r>
      <w:r>
        <w:rPr>
          <w:rFonts w:hint="eastAsia" w:asciiTheme="majorEastAsia" w:hAnsiTheme="majorEastAsia" w:eastAsiaTheme="majorEastAsia" w:cstheme="majorEastAsia"/>
          <w:b/>
          <w:bCs/>
          <w:spacing w:val="23"/>
          <w:sz w:val="28"/>
          <w:szCs w:val="28"/>
        </w:rPr>
        <w:t>一</w:t>
      </w:r>
      <w:r>
        <w:rPr>
          <w:rFonts w:hint="eastAsia" w:asciiTheme="majorEastAsia" w:hAnsiTheme="majorEastAsia" w:eastAsiaTheme="majorEastAsia" w:cstheme="majorEastAsia"/>
          <w:b/>
          <w:bCs/>
          <w:spacing w:val="23"/>
          <w:sz w:val="28"/>
          <w:szCs w:val="28"/>
          <w:lang w:eastAsia="zh-CN"/>
        </w:rPr>
        <w:t>）</w:t>
      </w:r>
      <w:r>
        <w:rPr>
          <w:rFonts w:hint="eastAsia" w:asciiTheme="majorEastAsia" w:hAnsiTheme="majorEastAsia" w:eastAsiaTheme="majorEastAsia" w:cstheme="majorEastAsia"/>
          <w:b/>
          <w:bCs/>
          <w:spacing w:val="23"/>
          <w:sz w:val="28"/>
          <w:szCs w:val="28"/>
        </w:rPr>
        <w:t>成立</w:t>
      </w:r>
      <w:r>
        <w:rPr>
          <w:rFonts w:hint="eastAsia" w:asciiTheme="majorEastAsia" w:hAnsiTheme="majorEastAsia" w:eastAsiaTheme="majorEastAsia" w:cstheme="majorEastAsia"/>
          <w:b/>
          <w:bCs/>
          <w:spacing w:val="23"/>
          <w:sz w:val="28"/>
          <w:szCs w:val="28"/>
          <w:lang w:val="en-US" w:eastAsia="zh-CN"/>
        </w:rPr>
        <w:t>湖州师范学院、护理学院</w:t>
      </w:r>
      <w:r>
        <w:rPr>
          <w:rFonts w:hint="eastAsia" w:asciiTheme="majorEastAsia" w:hAnsiTheme="majorEastAsia" w:eastAsiaTheme="majorEastAsia" w:cstheme="majorEastAsia"/>
          <w:b/>
          <w:bCs/>
          <w:spacing w:val="23"/>
          <w:sz w:val="28"/>
          <w:szCs w:val="28"/>
        </w:rPr>
        <w:t>学位点评估领导小组</w:t>
      </w:r>
    </w:p>
    <w:p>
      <w:pPr>
        <w:keepNext w:val="0"/>
        <w:keepLines w:val="0"/>
        <w:pageBreakBefore w:val="0"/>
        <w:kinsoku w:val="0"/>
        <w:wordWrap/>
        <w:overflowPunct/>
        <w:topLinePunct w:val="0"/>
        <w:bidi w:val="0"/>
        <w:adjustRightInd w:val="0"/>
        <w:snapToGrid w:val="0"/>
        <w:spacing w:line="360" w:lineRule="auto"/>
        <w:ind w:left="0" w:leftChars="0" w:right="0" w:rightChars="0" w:firstLine="640" w:firstLineChars="200"/>
        <w:jc w:val="both"/>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pacing w:val="20"/>
          <w:sz w:val="28"/>
          <w:szCs w:val="28"/>
        </w:rPr>
        <w:t>学习国务院学位委员会、教育部</w:t>
      </w:r>
      <w:r>
        <w:rPr>
          <w:rFonts w:hint="eastAsia" w:asciiTheme="majorEastAsia" w:hAnsiTheme="majorEastAsia" w:eastAsiaTheme="majorEastAsia" w:cstheme="majorEastAsia"/>
          <w:spacing w:val="16"/>
          <w:sz w:val="28"/>
          <w:szCs w:val="28"/>
        </w:rPr>
        <w:t>文件精神，</w:t>
      </w:r>
      <w:r>
        <w:rPr>
          <w:rFonts w:hint="eastAsia" w:asciiTheme="majorEastAsia" w:hAnsiTheme="majorEastAsia" w:eastAsiaTheme="majorEastAsia" w:cstheme="majorEastAsia"/>
          <w:bCs/>
          <w:snapToGrid w:val="0"/>
          <w:kern w:val="0"/>
          <w:sz w:val="28"/>
          <w:szCs w:val="28"/>
        </w:rPr>
        <w:t>成立硕士点专项合格评估工作领导小组，</w:t>
      </w:r>
      <w:r>
        <w:rPr>
          <w:rFonts w:hint="eastAsia" w:asciiTheme="majorEastAsia" w:hAnsiTheme="majorEastAsia" w:eastAsiaTheme="majorEastAsia" w:cstheme="majorEastAsia"/>
          <w:spacing w:val="15"/>
          <w:sz w:val="28"/>
          <w:szCs w:val="28"/>
        </w:rPr>
        <w:t>整体</w:t>
      </w:r>
      <w:r>
        <w:rPr>
          <w:rFonts w:hint="eastAsia" w:asciiTheme="majorEastAsia" w:hAnsiTheme="majorEastAsia" w:eastAsiaTheme="majorEastAsia" w:cstheme="majorEastAsia"/>
          <w:spacing w:val="20"/>
          <w:sz w:val="28"/>
          <w:szCs w:val="28"/>
        </w:rPr>
        <w:t>部署学位授权点评估工作。</w:t>
      </w:r>
      <w:r>
        <w:rPr>
          <w:rFonts w:hint="eastAsia" w:asciiTheme="majorEastAsia" w:hAnsiTheme="majorEastAsia" w:eastAsiaTheme="majorEastAsia" w:cstheme="majorEastAsia"/>
          <w:spacing w:val="16"/>
          <w:sz w:val="28"/>
          <w:szCs w:val="28"/>
          <w:highlight w:val="none"/>
        </w:rPr>
        <w:t>并制定《</w:t>
      </w:r>
      <w:r>
        <w:rPr>
          <w:rFonts w:hint="eastAsia" w:asciiTheme="majorEastAsia" w:hAnsiTheme="majorEastAsia" w:eastAsiaTheme="majorEastAsia" w:cstheme="majorEastAsia"/>
          <w:spacing w:val="16"/>
          <w:sz w:val="28"/>
          <w:szCs w:val="28"/>
          <w:highlight w:val="none"/>
          <w:lang w:val="en-US" w:eastAsia="zh-CN"/>
        </w:rPr>
        <w:t>湖州师范</w:t>
      </w:r>
      <w:r>
        <w:rPr>
          <w:rFonts w:hint="eastAsia" w:asciiTheme="majorEastAsia" w:hAnsiTheme="majorEastAsia" w:eastAsiaTheme="majorEastAsia" w:cstheme="majorEastAsia"/>
          <w:spacing w:val="15"/>
          <w:sz w:val="28"/>
          <w:szCs w:val="28"/>
          <w:highlight w:val="none"/>
        </w:rPr>
        <w:t>学院学位</w:t>
      </w:r>
      <w:r>
        <w:rPr>
          <w:rFonts w:hint="eastAsia" w:asciiTheme="majorEastAsia" w:hAnsiTheme="majorEastAsia" w:eastAsiaTheme="majorEastAsia" w:cstheme="majorEastAsia"/>
          <w:spacing w:val="19"/>
          <w:sz w:val="28"/>
          <w:szCs w:val="28"/>
          <w:highlight w:val="none"/>
        </w:rPr>
        <w:t>授予点评估工作方案》。</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24"/>
          <w:sz w:val="28"/>
          <w:szCs w:val="28"/>
          <w:lang w:eastAsia="zh-CN"/>
        </w:rPr>
        <w:t>（</w:t>
      </w:r>
      <w:r>
        <w:rPr>
          <w:rFonts w:hint="eastAsia" w:asciiTheme="majorEastAsia" w:hAnsiTheme="majorEastAsia" w:eastAsiaTheme="majorEastAsia" w:cstheme="majorEastAsia"/>
          <w:b/>
          <w:bCs/>
          <w:spacing w:val="24"/>
          <w:sz w:val="28"/>
          <w:szCs w:val="28"/>
        </w:rPr>
        <w:t>二</w:t>
      </w:r>
      <w:r>
        <w:rPr>
          <w:rFonts w:hint="eastAsia" w:asciiTheme="majorEastAsia" w:hAnsiTheme="majorEastAsia" w:eastAsiaTheme="majorEastAsia" w:cstheme="majorEastAsia"/>
          <w:b/>
          <w:bCs/>
          <w:spacing w:val="24"/>
          <w:sz w:val="28"/>
          <w:szCs w:val="28"/>
          <w:lang w:eastAsia="zh-CN"/>
        </w:rPr>
        <w:t>）</w:t>
      </w:r>
      <w:r>
        <w:rPr>
          <w:rFonts w:hint="eastAsia" w:asciiTheme="majorEastAsia" w:hAnsiTheme="majorEastAsia" w:eastAsiaTheme="majorEastAsia" w:cstheme="majorEastAsia"/>
          <w:b/>
          <w:bCs/>
          <w:spacing w:val="24"/>
          <w:sz w:val="28"/>
          <w:szCs w:val="28"/>
        </w:rPr>
        <w:t>成立护理硕士专业学位点自评工作组织机构</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rPr>
        <w:t>组  长：</w:t>
      </w:r>
      <w:r>
        <w:rPr>
          <w:rFonts w:hint="eastAsia" w:asciiTheme="majorEastAsia" w:hAnsiTheme="majorEastAsia" w:eastAsiaTheme="majorEastAsia" w:cstheme="majorEastAsia"/>
          <w:spacing w:val="20"/>
          <w:sz w:val="28"/>
          <w:szCs w:val="28"/>
          <w:lang w:val="en-US" w:eastAsia="zh-CN"/>
        </w:rPr>
        <w:t xml:space="preserve">卢东民 </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rPr>
        <w:t>副组长：姚金兰</w:t>
      </w:r>
      <w:r>
        <w:rPr>
          <w:rFonts w:hint="eastAsia" w:asciiTheme="majorEastAsia" w:hAnsiTheme="majorEastAsia" w:eastAsiaTheme="majorEastAsia" w:cstheme="majorEastAsia"/>
          <w:spacing w:val="20"/>
          <w:sz w:val="28"/>
          <w:szCs w:val="28"/>
          <w:lang w:val="en-US" w:eastAsia="zh-CN"/>
        </w:rPr>
        <w:t xml:space="preserve"> </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pacing w:val="20"/>
          <w:sz w:val="28"/>
          <w:szCs w:val="28"/>
          <w:lang w:eastAsia="zh-CN"/>
        </w:rPr>
      </w:pPr>
      <w:r>
        <w:rPr>
          <w:rFonts w:hint="eastAsia" w:asciiTheme="majorEastAsia" w:hAnsiTheme="majorEastAsia" w:eastAsiaTheme="majorEastAsia" w:cstheme="majorEastAsia"/>
          <w:spacing w:val="20"/>
          <w:sz w:val="28"/>
          <w:szCs w:val="28"/>
        </w:rPr>
        <w:t>成  员：</w:t>
      </w:r>
      <w:r>
        <w:rPr>
          <w:rFonts w:hint="eastAsia" w:asciiTheme="majorEastAsia" w:hAnsiTheme="majorEastAsia" w:eastAsiaTheme="majorEastAsia" w:cstheme="majorEastAsia"/>
          <w:spacing w:val="20"/>
          <w:sz w:val="28"/>
          <w:szCs w:val="28"/>
          <w:lang w:val="en-US" w:eastAsia="zh-CN"/>
        </w:rPr>
        <w:t>周洪昌</w:t>
      </w:r>
      <w:r>
        <w:rPr>
          <w:rFonts w:hint="eastAsia" w:asciiTheme="majorEastAsia" w:hAnsiTheme="majorEastAsia" w:eastAsiaTheme="majorEastAsia" w:cstheme="majorEastAsia"/>
          <w:spacing w:val="20"/>
          <w:sz w:val="28"/>
          <w:szCs w:val="28"/>
        </w:rPr>
        <w:t>、</w:t>
      </w:r>
      <w:r>
        <w:rPr>
          <w:rFonts w:hint="eastAsia" w:asciiTheme="majorEastAsia" w:hAnsiTheme="majorEastAsia" w:eastAsiaTheme="majorEastAsia" w:cstheme="majorEastAsia"/>
          <w:spacing w:val="20"/>
          <w:sz w:val="28"/>
          <w:szCs w:val="28"/>
          <w:lang w:val="en-US" w:eastAsia="zh-CN"/>
        </w:rPr>
        <w:t>王丽娜、</w:t>
      </w:r>
      <w:r>
        <w:rPr>
          <w:rFonts w:hint="eastAsia" w:asciiTheme="majorEastAsia" w:hAnsiTheme="majorEastAsia" w:eastAsiaTheme="majorEastAsia" w:cstheme="majorEastAsia"/>
          <w:spacing w:val="20"/>
          <w:sz w:val="28"/>
          <w:szCs w:val="28"/>
        </w:rPr>
        <w:t>李希宁、张立秀</w:t>
      </w: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周玥  </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default"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rPr>
        <w:t>秘  书：</w:t>
      </w:r>
      <w:r>
        <w:rPr>
          <w:rFonts w:hint="eastAsia" w:asciiTheme="majorEastAsia" w:hAnsiTheme="majorEastAsia" w:eastAsiaTheme="majorEastAsia" w:cstheme="majorEastAsia"/>
          <w:spacing w:val="20"/>
          <w:sz w:val="28"/>
          <w:szCs w:val="28"/>
          <w:lang w:val="en-US" w:eastAsia="zh-CN"/>
        </w:rPr>
        <w:t>倪西强</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pacing w:val="25"/>
          <w:sz w:val="28"/>
          <w:szCs w:val="28"/>
          <w:lang w:eastAsia="zh-CN"/>
        </w:rPr>
        <w:t>（</w:t>
      </w:r>
      <w:r>
        <w:rPr>
          <w:rFonts w:hint="eastAsia" w:asciiTheme="majorEastAsia" w:hAnsiTheme="majorEastAsia" w:eastAsiaTheme="majorEastAsia" w:cstheme="majorEastAsia"/>
          <w:b/>
          <w:bCs/>
          <w:spacing w:val="25"/>
          <w:sz w:val="28"/>
          <w:szCs w:val="28"/>
        </w:rPr>
        <w:t>三</w:t>
      </w:r>
      <w:r>
        <w:rPr>
          <w:rFonts w:hint="eastAsia" w:asciiTheme="majorEastAsia" w:hAnsiTheme="majorEastAsia" w:eastAsiaTheme="majorEastAsia" w:cstheme="majorEastAsia"/>
          <w:b/>
          <w:bCs/>
          <w:spacing w:val="25"/>
          <w:sz w:val="28"/>
          <w:szCs w:val="28"/>
          <w:lang w:eastAsia="zh-CN"/>
        </w:rPr>
        <w:t>）</w:t>
      </w:r>
      <w:r>
        <w:rPr>
          <w:rFonts w:hint="eastAsia" w:asciiTheme="majorEastAsia" w:hAnsiTheme="majorEastAsia" w:eastAsiaTheme="majorEastAsia" w:cstheme="majorEastAsia"/>
          <w:b/>
          <w:bCs/>
          <w:spacing w:val="25"/>
          <w:sz w:val="28"/>
          <w:szCs w:val="28"/>
        </w:rPr>
        <w:t>护理学专业学位点自评工作计划及实施情况</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22"/>
          <w:sz w:val="28"/>
          <w:szCs w:val="28"/>
        </w:rPr>
        <w:t>1</w:t>
      </w:r>
      <w:r>
        <w:rPr>
          <w:rFonts w:hint="eastAsia" w:asciiTheme="majorEastAsia" w:hAnsiTheme="majorEastAsia" w:eastAsiaTheme="majorEastAsia" w:cstheme="majorEastAsia"/>
          <w:spacing w:val="22"/>
          <w:sz w:val="28"/>
          <w:szCs w:val="28"/>
          <w:lang w:val="en-US" w:eastAsia="zh-CN"/>
        </w:rPr>
        <w:t>.</w:t>
      </w:r>
      <w:r>
        <w:rPr>
          <w:rFonts w:hint="eastAsia" w:asciiTheme="majorEastAsia" w:hAnsiTheme="majorEastAsia" w:eastAsiaTheme="majorEastAsia" w:cstheme="majorEastAsia"/>
          <w:spacing w:val="22"/>
          <w:sz w:val="28"/>
          <w:szCs w:val="28"/>
        </w:rPr>
        <w:t>20</w:t>
      </w:r>
      <w:r>
        <w:rPr>
          <w:rFonts w:hint="eastAsia" w:asciiTheme="majorEastAsia" w:hAnsiTheme="majorEastAsia" w:eastAsiaTheme="majorEastAsia" w:cstheme="majorEastAsia"/>
          <w:spacing w:val="22"/>
          <w:sz w:val="28"/>
          <w:szCs w:val="28"/>
          <w:lang w:val="en-US" w:eastAsia="zh-CN"/>
        </w:rPr>
        <w:t>19年9</w:t>
      </w:r>
      <w:r>
        <w:rPr>
          <w:rFonts w:hint="eastAsia" w:asciiTheme="majorEastAsia" w:hAnsiTheme="majorEastAsia" w:eastAsiaTheme="majorEastAsia" w:cstheme="majorEastAsia"/>
          <w:spacing w:val="22"/>
          <w:sz w:val="28"/>
          <w:szCs w:val="28"/>
        </w:rPr>
        <w:t>月</w:t>
      </w:r>
      <w:r>
        <w:rPr>
          <w:rFonts w:hint="eastAsia" w:asciiTheme="majorEastAsia" w:hAnsiTheme="majorEastAsia" w:eastAsiaTheme="majorEastAsia" w:cstheme="majorEastAsia"/>
          <w:spacing w:val="22"/>
          <w:sz w:val="28"/>
          <w:szCs w:val="28"/>
          <w:lang w:val="en-US" w:eastAsia="zh-CN"/>
        </w:rPr>
        <w:t>20</w:t>
      </w:r>
      <w:r>
        <w:rPr>
          <w:rFonts w:hint="eastAsia" w:asciiTheme="majorEastAsia" w:hAnsiTheme="majorEastAsia" w:eastAsiaTheme="majorEastAsia" w:cstheme="majorEastAsia"/>
          <w:spacing w:val="22"/>
          <w:sz w:val="28"/>
          <w:szCs w:val="28"/>
        </w:rPr>
        <w:t>日</w:t>
      </w:r>
      <w:r>
        <w:rPr>
          <w:rFonts w:hint="eastAsia" w:asciiTheme="majorEastAsia" w:hAnsiTheme="majorEastAsia" w:eastAsiaTheme="majorEastAsia" w:cstheme="majorEastAsia"/>
          <w:spacing w:val="22"/>
          <w:sz w:val="28"/>
          <w:szCs w:val="28"/>
          <w:lang w:val="en-US" w:eastAsia="zh-CN"/>
        </w:rPr>
        <w:t>-9</w:t>
      </w:r>
      <w:r>
        <w:rPr>
          <w:rFonts w:hint="eastAsia" w:asciiTheme="majorEastAsia" w:hAnsiTheme="majorEastAsia" w:eastAsiaTheme="majorEastAsia" w:cstheme="majorEastAsia"/>
          <w:spacing w:val="22"/>
          <w:sz w:val="28"/>
          <w:szCs w:val="28"/>
        </w:rPr>
        <w:t>月</w:t>
      </w:r>
      <w:r>
        <w:rPr>
          <w:rFonts w:hint="eastAsia" w:asciiTheme="majorEastAsia" w:hAnsiTheme="majorEastAsia" w:eastAsiaTheme="majorEastAsia" w:cstheme="majorEastAsia"/>
          <w:spacing w:val="22"/>
          <w:sz w:val="28"/>
          <w:szCs w:val="28"/>
          <w:lang w:val="en-US" w:eastAsia="zh-CN"/>
        </w:rPr>
        <w:t>25</w:t>
      </w:r>
      <w:r>
        <w:rPr>
          <w:rFonts w:hint="eastAsia" w:asciiTheme="majorEastAsia" w:hAnsiTheme="majorEastAsia" w:eastAsiaTheme="majorEastAsia" w:cstheme="majorEastAsia"/>
          <w:spacing w:val="22"/>
          <w:sz w:val="28"/>
          <w:szCs w:val="28"/>
        </w:rPr>
        <w:t>日学习和领悟国家、</w:t>
      </w:r>
      <w:r>
        <w:rPr>
          <w:rFonts w:hint="eastAsia" w:asciiTheme="majorEastAsia" w:hAnsiTheme="majorEastAsia" w:eastAsiaTheme="majorEastAsia" w:cstheme="majorEastAsia"/>
          <w:spacing w:val="22"/>
          <w:sz w:val="28"/>
          <w:szCs w:val="28"/>
          <w:lang w:val="en-US" w:eastAsia="zh-CN"/>
        </w:rPr>
        <w:t>学校</w:t>
      </w:r>
      <w:r>
        <w:rPr>
          <w:rFonts w:hint="eastAsia" w:asciiTheme="majorEastAsia" w:hAnsiTheme="majorEastAsia" w:eastAsiaTheme="majorEastAsia" w:cstheme="majorEastAsia"/>
          <w:spacing w:val="22"/>
          <w:sz w:val="28"/>
          <w:szCs w:val="28"/>
        </w:rPr>
        <w:t>及学院对</w:t>
      </w:r>
      <w:r>
        <w:rPr>
          <w:rFonts w:hint="eastAsia" w:asciiTheme="majorEastAsia" w:hAnsiTheme="majorEastAsia" w:eastAsiaTheme="majorEastAsia" w:cstheme="majorEastAsia"/>
          <w:spacing w:val="22"/>
          <w:sz w:val="28"/>
          <w:szCs w:val="28"/>
          <w:lang w:eastAsia="zh-CN"/>
        </w:rPr>
        <w:t>“</w:t>
      </w:r>
      <w:r>
        <w:rPr>
          <w:rFonts w:hint="eastAsia" w:asciiTheme="majorEastAsia" w:hAnsiTheme="majorEastAsia" w:eastAsiaTheme="majorEastAsia" w:cstheme="majorEastAsia"/>
          <w:spacing w:val="22"/>
          <w:sz w:val="28"/>
          <w:szCs w:val="28"/>
        </w:rPr>
        <w:t>护理硕士专业学位授权点合格评估工作及指标体系</w:t>
      </w:r>
      <w:r>
        <w:rPr>
          <w:rFonts w:hint="eastAsia" w:asciiTheme="majorEastAsia" w:hAnsiTheme="majorEastAsia" w:eastAsiaTheme="majorEastAsia" w:cstheme="majorEastAsia"/>
          <w:spacing w:val="22"/>
          <w:sz w:val="28"/>
          <w:szCs w:val="28"/>
          <w:lang w:eastAsia="zh-CN"/>
        </w:rPr>
        <w:t>”</w:t>
      </w:r>
      <w:r>
        <w:rPr>
          <w:rFonts w:hint="eastAsia" w:asciiTheme="majorEastAsia" w:hAnsiTheme="majorEastAsia" w:eastAsiaTheme="majorEastAsia" w:cstheme="majorEastAsia"/>
          <w:spacing w:val="22"/>
          <w:sz w:val="28"/>
          <w:szCs w:val="28"/>
        </w:rPr>
        <w:t>的解读精神。</w:t>
      </w:r>
      <w:r>
        <w:rPr>
          <w:rFonts w:hint="eastAsia" w:asciiTheme="majorEastAsia" w:hAnsiTheme="majorEastAsia" w:eastAsiaTheme="majorEastAsia" w:cstheme="majorEastAsia"/>
          <w:spacing w:val="22"/>
          <w:sz w:val="28"/>
          <w:szCs w:val="28"/>
          <w:lang w:val="en-US" w:eastAsia="zh-CN"/>
        </w:rPr>
        <w:t>依据学</w:t>
      </w:r>
      <w:r>
        <w:rPr>
          <w:rFonts w:hint="eastAsia" w:asciiTheme="majorEastAsia" w:hAnsiTheme="majorEastAsia" w:eastAsiaTheme="majorEastAsia" w:cstheme="majorEastAsia"/>
          <w:spacing w:val="22"/>
          <w:sz w:val="28"/>
          <w:szCs w:val="28"/>
        </w:rPr>
        <w:t>位点授权抽评要素，进行资料整理、归档</w:t>
      </w:r>
      <w:r>
        <w:rPr>
          <w:rFonts w:hint="eastAsia" w:asciiTheme="majorEastAsia" w:hAnsiTheme="majorEastAsia" w:eastAsiaTheme="majorEastAsia" w:cstheme="majorEastAsia"/>
          <w:spacing w:val="22"/>
          <w:sz w:val="28"/>
          <w:szCs w:val="28"/>
          <w:lang w:eastAsia="zh-CN"/>
        </w:rPr>
        <w:t>；</w:t>
      </w:r>
      <w:r>
        <w:rPr>
          <w:rFonts w:hint="eastAsia" w:asciiTheme="majorEastAsia" w:hAnsiTheme="majorEastAsia" w:eastAsiaTheme="majorEastAsia" w:cstheme="majorEastAsia"/>
          <w:spacing w:val="22"/>
          <w:sz w:val="28"/>
          <w:szCs w:val="28"/>
        </w:rPr>
        <w:t>撰写自评报告。开展校内自我评估，专家主要针对自评报告中的培养方向、培养特色</w:t>
      </w:r>
      <w:r>
        <w:rPr>
          <w:rFonts w:hint="eastAsia" w:asciiTheme="majorEastAsia" w:hAnsiTheme="majorEastAsia" w:eastAsiaTheme="majorEastAsia" w:cstheme="majorEastAsia"/>
          <w:spacing w:val="22"/>
          <w:sz w:val="28"/>
          <w:szCs w:val="28"/>
          <w:lang w:eastAsia="zh-CN"/>
        </w:rPr>
        <w:t>、</w:t>
      </w:r>
      <w:r>
        <w:rPr>
          <w:rFonts w:hint="eastAsia" w:asciiTheme="majorEastAsia" w:hAnsiTheme="majorEastAsia" w:eastAsiaTheme="majorEastAsia" w:cstheme="majorEastAsia"/>
          <w:spacing w:val="22"/>
          <w:sz w:val="28"/>
          <w:szCs w:val="28"/>
        </w:rPr>
        <w:t>导师遴选、核心课程设置及建设、以及服务贡献方面存在的问题提出疑问和建议，学位点根据意见和实际情况酌情修改完善自评报</w:t>
      </w:r>
      <w:r>
        <w:rPr>
          <w:rFonts w:hint="eastAsia" w:asciiTheme="majorEastAsia" w:hAnsiTheme="majorEastAsia" w:eastAsiaTheme="majorEastAsia" w:cstheme="majorEastAsia"/>
          <w:spacing w:val="22"/>
          <w:sz w:val="28"/>
          <w:szCs w:val="28"/>
          <w:lang w:val="en-US" w:eastAsia="zh-CN"/>
        </w:rPr>
        <w:t>告</w:t>
      </w:r>
      <w:r>
        <w:rPr>
          <w:rFonts w:hint="eastAsia" w:asciiTheme="majorEastAsia" w:hAnsiTheme="majorEastAsia" w:eastAsiaTheme="majorEastAsia" w:cstheme="majorEastAsia"/>
          <w:spacing w:val="22"/>
          <w:sz w:val="28"/>
          <w:szCs w:val="28"/>
        </w:rPr>
        <w:t>。</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2"/>
          <w:sz w:val="28"/>
          <w:szCs w:val="28"/>
        </w:rPr>
        <w:t>2</w:t>
      </w:r>
      <w:r>
        <w:rPr>
          <w:rFonts w:hint="eastAsia" w:asciiTheme="majorEastAsia" w:hAnsiTheme="majorEastAsia" w:eastAsiaTheme="majorEastAsia" w:cstheme="majorEastAsia"/>
          <w:spacing w:val="32"/>
          <w:sz w:val="28"/>
          <w:szCs w:val="28"/>
          <w:lang w:val="en-US" w:eastAsia="zh-CN"/>
        </w:rPr>
        <w:t>.</w:t>
      </w:r>
      <w:r>
        <w:rPr>
          <w:rFonts w:hint="eastAsia" w:asciiTheme="majorEastAsia" w:hAnsiTheme="majorEastAsia" w:eastAsiaTheme="majorEastAsia" w:cstheme="majorEastAsia"/>
          <w:spacing w:val="32"/>
          <w:sz w:val="28"/>
          <w:szCs w:val="28"/>
        </w:rPr>
        <w:t>20</w:t>
      </w:r>
      <w:r>
        <w:rPr>
          <w:rFonts w:hint="eastAsia" w:asciiTheme="majorEastAsia" w:hAnsiTheme="majorEastAsia" w:eastAsiaTheme="majorEastAsia" w:cstheme="majorEastAsia"/>
          <w:spacing w:val="32"/>
          <w:sz w:val="28"/>
          <w:szCs w:val="28"/>
          <w:lang w:val="en-US" w:eastAsia="zh-CN"/>
        </w:rPr>
        <w:t>19年9</w:t>
      </w:r>
      <w:r>
        <w:rPr>
          <w:rFonts w:hint="eastAsia" w:asciiTheme="majorEastAsia" w:hAnsiTheme="majorEastAsia" w:eastAsiaTheme="majorEastAsia" w:cstheme="majorEastAsia"/>
          <w:spacing w:val="32"/>
          <w:sz w:val="28"/>
          <w:szCs w:val="28"/>
        </w:rPr>
        <w:t>月</w:t>
      </w:r>
      <w:r>
        <w:rPr>
          <w:rFonts w:hint="eastAsia" w:asciiTheme="majorEastAsia" w:hAnsiTheme="majorEastAsia" w:eastAsiaTheme="majorEastAsia" w:cstheme="majorEastAsia"/>
          <w:spacing w:val="32"/>
          <w:sz w:val="28"/>
          <w:szCs w:val="28"/>
          <w:lang w:val="en-US" w:eastAsia="zh-CN"/>
        </w:rPr>
        <w:t>25</w:t>
      </w:r>
      <w:r>
        <w:rPr>
          <w:rFonts w:hint="eastAsia" w:asciiTheme="majorEastAsia" w:hAnsiTheme="majorEastAsia" w:eastAsiaTheme="majorEastAsia" w:cstheme="majorEastAsia"/>
          <w:spacing w:val="32"/>
          <w:sz w:val="28"/>
          <w:szCs w:val="28"/>
        </w:rPr>
        <w:t>日校外评估，邀请来</w:t>
      </w:r>
      <w:r>
        <w:rPr>
          <w:rFonts w:hint="eastAsia" w:asciiTheme="majorEastAsia" w:hAnsiTheme="majorEastAsia" w:eastAsiaTheme="majorEastAsia" w:cstheme="majorEastAsia"/>
          <w:spacing w:val="32"/>
          <w:sz w:val="28"/>
          <w:szCs w:val="28"/>
          <w:lang w:val="en-US" w:eastAsia="zh-CN"/>
        </w:rPr>
        <w:t>自浙江大学、南京医科大学、</w:t>
      </w:r>
      <w:r>
        <w:rPr>
          <w:rFonts w:hint="eastAsia" w:asciiTheme="majorEastAsia" w:hAnsiTheme="majorEastAsia" w:eastAsiaTheme="majorEastAsia" w:cstheme="majorEastAsia"/>
          <w:spacing w:val="22"/>
          <w:sz w:val="28"/>
          <w:szCs w:val="28"/>
          <w:lang w:val="en-US" w:eastAsia="zh-CN"/>
        </w:rPr>
        <w:t>海军军医大学</w:t>
      </w:r>
      <w:r>
        <w:rPr>
          <w:rFonts w:hint="eastAsia" w:asciiTheme="majorEastAsia" w:hAnsiTheme="majorEastAsia" w:eastAsiaTheme="majorEastAsia" w:cstheme="majorEastAsia"/>
          <w:spacing w:val="22"/>
          <w:sz w:val="28"/>
          <w:szCs w:val="28"/>
        </w:rPr>
        <w:t>的</w:t>
      </w:r>
      <w:r>
        <w:rPr>
          <w:rFonts w:hint="eastAsia" w:asciiTheme="majorEastAsia" w:hAnsiTheme="majorEastAsia" w:eastAsiaTheme="majorEastAsia" w:cstheme="majorEastAsia"/>
          <w:spacing w:val="30"/>
          <w:sz w:val="28"/>
          <w:szCs w:val="28"/>
          <w:lang w:val="en-US" w:eastAsia="zh-CN"/>
        </w:rPr>
        <w:t>3</w:t>
      </w:r>
      <w:r>
        <w:rPr>
          <w:rFonts w:hint="eastAsia" w:asciiTheme="majorEastAsia" w:hAnsiTheme="majorEastAsia" w:eastAsiaTheme="majorEastAsia" w:cstheme="majorEastAsia"/>
          <w:spacing w:val="30"/>
          <w:sz w:val="28"/>
          <w:szCs w:val="28"/>
        </w:rPr>
        <w:t>位护理专</w:t>
      </w:r>
      <w:r>
        <w:rPr>
          <w:rFonts w:hint="eastAsia" w:asciiTheme="majorEastAsia" w:hAnsiTheme="majorEastAsia" w:eastAsiaTheme="majorEastAsia" w:cstheme="majorEastAsia"/>
          <w:spacing w:val="21"/>
          <w:sz w:val="28"/>
          <w:szCs w:val="28"/>
        </w:rPr>
        <w:t>家，具体信息如下：</w:t>
      </w:r>
    </w:p>
    <w:tbl>
      <w:tblPr>
        <w:tblStyle w:val="12"/>
        <w:tblW w:w="8803"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7"/>
        <w:gridCol w:w="1073"/>
        <w:gridCol w:w="3212"/>
        <w:gridCol w:w="2068"/>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117"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序号</w:t>
            </w:r>
          </w:p>
        </w:tc>
        <w:tc>
          <w:tcPr>
            <w:tcW w:w="1073"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姓名</w:t>
            </w:r>
          </w:p>
        </w:tc>
        <w:tc>
          <w:tcPr>
            <w:tcW w:w="3212"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单位</w:t>
            </w:r>
          </w:p>
        </w:tc>
        <w:tc>
          <w:tcPr>
            <w:tcW w:w="2068"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职称</w:t>
            </w:r>
          </w:p>
        </w:tc>
        <w:tc>
          <w:tcPr>
            <w:tcW w:w="1333"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17"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073"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snapToGrid w:val="0"/>
                <w:kern w:val="0"/>
                <w:sz w:val="21"/>
                <w:szCs w:val="21"/>
                <w:lang w:val="en-US" w:eastAsia="zh-CN"/>
              </w:rPr>
              <w:t>姜安丽</w:t>
            </w:r>
          </w:p>
        </w:tc>
        <w:tc>
          <w:tcPr>
            <w:tcW w:w="3212"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napToGrid w:val="0"/>
                <w:color w:val="000000"/>
                <w:kern w:val="0"/>
                <w:sz w:val="21"/>
                <w:szCs w:val="21"/>
                <w:lang w:val="en-US"/>
              </w:rPr>
            </w:pPr>
            <w:r>
              <w:rPr>
                <w:rFonts w:hint="eastAsia" w:ascii="宋体" w:hAnsi="宋体" w:eastAsia="宋体" w:cs="宋体"/>
                <w:b w:val="0"/>
                <w:bCs w:val="0"/>
                <w:snapToGrid w:val="0"/>
                <w:kern w:val="0"/>
                <w:sz w:val="21"/>
                <w:szCs w:val="21"/>
                <w:lang w:val="en-US" w:eastAsia="zh-CN"/>
              </w:rPr>
              <w:t>海军军医大学</w:t>
            </w:r>
          </w:p>
        </w:tc>
        <w:tc>
          <w:tcPr>
            <w:tcW w:w="2068"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napToGrid w:val="0"/>
                <w:color w:val="000000"/>
                <w:kern w:val="0"/>
                <w:sz w:val="21"/>
                <w:szCs w:val="21"/>
                <w:lang w:val="en-US" w:eastAsia="zh-CN"/>
              </w:rPr>
            </w:pPr>
            <w:r>
              <w:rPr>
                <w:rFonts w:hint="eastAsia" w:ascii="宋体" w:hAnsi="宋体" w:eastAsia="宋体" w:cs="宋体"/>
                <w:b w:val="0"/>
                <w:bCs w:val="0"/>
                <w:sz w:val="21"/>
                <w:szCs w:val="21"/>
                <w:lang w:val="en-US" w:eastAsia="zh-CN"/>
              </w:rPr>
              <w:t>教授</w:t>
            </w:r>
          </w:p>
        </w:tc>
        <w:tc>
          <w:tcPr>
            <w:tcW w:w="1333"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组长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17"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073"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lang w:val="en-US"/>
              </w:rPr>
            </w:pPr>
            <w:r>
              <w:rPr>
                <w:rFonts w:hint="eastAsia" w:ascii="宋体" w:hAnsi="宋体" w:eastAsia="宋体" w:cs="宋体"/>
                <w:b w:val="0"/>
                <w:bCs w:val="0"/>
                <w:snapToGrid w:val="0"/>
                <w:kern w:val="0"/>
                <w:sz w:val="21"/>
                <w:szCs w:val="21"/>
                <w:lang w:val="en-US" w:eastAsia="zh-CN"/>
              </w:rPr>
              <w:t>崔  炎</w:t>
            </w:r>
          </w:p>
        </w:tc>
        <w:tc>
          <w:tcPr>
            <w:tcW w:w="3212"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lang w:val="en-US"/>
              </w:rPr>
            </w:pPr>
            <w:r>
              <w:rPr>
                <w:rFonts w:hint="eastAsia" w:ascii="宋体" w:hAnsi="宋体" w:eastAsia="宋体" w:cs="宋体"/>
                <w:b w:val="0"/>
                <w:bCs w:val="0"/>
                <w:snapToGrid w:val="0"/>
                <w:kern w:val="0"/>
                <w:sz w:val="21"/>
                <w:szCs w:val="21"/>
                <w:lang w:val="en-US" w:eastAsia="zh-CN"/>
              </w:rPr>
              <w:t>南京医科大学</w:t>
            </w:r>
          </w:p>
        </w:tc>
        <w:tc>
          <w:tcPr>
            <w:tcW w:w="2068"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教授</w:t>
            </w:r>
          </w:p>
        </w:tc>
        <w:tc>
          <w:tcPr>
            <w:tcW w:w="1333"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7"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073"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snapToGrid w:val="0"/>
                <w:kern w:val="0"/>
                <w:sz w:val="21"/>
                <w:szCs w:val="21"/>
                <w:lang w:val="en-US" w:eastAsia="zh-CN"/>
              </w:rPr>
              <w:t>叶志弘</w:t>
            </w:r>
          </w:p>
        </w:tc>
        <w:tc>
          <w:tcPr>
            <w:tcW w:w="3212"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napToGrid w:val="0"/>
                <w:color w:val="000000"/>
                <w:kern w:val="0"/>
                <w:sz w:val="21"/>
                <w:szCs w:val="21"/>
                <w:lang w:val="en-US"/>
              </w:rPr>
            </w:pPr>
            <w:r>
              <w:rPr>
                <w:rFonts w:hint="eastAsia" w:ascii="宋体" w:hAnsi="宋体" w:eastAsia="宋体" w:cs="宋体"/>
                <w:b w:val="0"/>
                <w:bCs w:val="0"/>
                <w:snapToGrid w:val="0"/>
                <w:kern w:val="0"/>
                <w:sz w:val="21"/>
                <w:szCs w:val="21"/>
                <w:lang w:val="en-US" w:eastAsia="zh-CN"/>
              </w:rPr>
              <w:t>浙江大学</w:t>
            </w:r>
          </w:p>
        </w:tc>
        <w:tc>
          <w:tcPr>
            <w:tcW w:w="2068"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napToGrid w:val="0"/>
                <w:color w:val="000000"/>
                <w:kern w:val="0"/>
                <w:sz w:val="21"/>
                <w:szCs w:val="21"/>
                <w:lang w:val="en-US" w:eastAsia="zh-CN"/>
              </w:rPr>
            </w:pPr>
            <w:r>
              <w:rPr>
                <w:rFonts w:hint="eastAsia" w:ascii="宋体" w:hAnsi="宋体" w:eastAsia="宋体" w:cs="宋体"/>
                <w:b w:val="0"/>
                <w:bCs w:val="0"/>
                <w:sz w:val="21"/>
                <w:szCs w:val="21"/>
                <w:lang w:val="en-US" w:eastAsia="zh-CN"/>
              </w:rPr>
              <w:t>教授</w:t>
            </w:r>
          </w:p>
        </w:tc>
        <w:tc>
          <w:tcPr>
            <w:tcW w:w="1333" w:type="dxa"/>
            <w:vAlign w:val="bottom"/>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8803" w:type="dxa"/>
            <w:gridSpan w:val="5"/>
            <w:tcBorders>
              <w:bottom w:val="single" w:color="auto" w:sz="4" w:space="0"/>
            </w:tcBorders>
            <w:vAlign w:val="bottom"/>
          </w:tcPr>
          <w:p>
            <w:pPr>
              <w:keepNext w:val="0"/>
              <w:keepLines w:val="0"/>
              <w:pageBreakBefore w:val="0"/>
              <w:widowControl/>
              <w:kinsoku w:val="0"/>
              <w:wordWrap/>
              <w:overflowPunct/>
              <w:topLinePunct w:val="0"/>
              <w:autoSpaceDE/>
              <w:autoSpaceDN/>
              <w:bidi w:val="0"/>
              <w:adjustRightInd w:val="0"/>
              <w:snapToGrid w:val="0"/>
              <w:spacing w:line="360" w:lineRule="auto"/>
              <w:ind w:left="219" w:leftChars="103" w:right="0" w:rightChars="0" w:hanging="3" w:firstLineChars="0"/>
              <w:jc w:val="both"/>
              <w:textAlignment w:val="baseline"/>
              <w:rPr>
                <w:rFonts w:hint="eastAsia" w:ascii="宋体" w:hAnsi="宋体" w:eastAsia="宋体" w:cs="宋体"/>
                <w:spacing w:val="42"/>
                <w:sz w:val="21"/>
                <w:szCs w:val="21"/>
              </w:rPr>
            </w:pPr>
          </w:p>
          <w:p>
            <w:pPr>
              <w:keepNext w:val="0"/>
              <w:keepLines w:val="0"/>
              <w:pageBreakBefore w:val="0"/>
              <w:widowControl/>
              <w:kinsoku w:val="0"/>
              <w:wordWrap/>
              <w:overflowPunct/>
              <w:topLinePunct w:val="0"/>
              <w:autoSpaceDE/>
              <w:autoSpaceDN/>
              <w:bidi w:val="0"/>
              <w:adjustRightInd w:val="0"/>
              <w:snapToGrid w:val="0"/>
              <w:spacing w:line="360" w:lineRule="auto"/>
              <w:ind w:left="219" w:leftChars="103" w:right="0" w:rightChars="0" w:hanging="3" w:firstLineChars="0"/>
              <w:jc w:val="both"/>
              <w:textAlignment w:val="baseline"/>
              <w:rPr>
                <w:rFonts w:hint="eastAsia" w:ascii="宋体" w:hAnsi="宋体" w:eastAsia="宋体" w:cs="宋体"/>
                <w:spacing w:val="42"/>
                <w:sz w:val="21"/>
                <w:szCs w:val="21"/>
                <w:lang w:eastAsia="zh-CN"/>
              </w:rPr>
            </w:pPr>
            <w:r>
              <w:rPr>
                <w:rFonts w:hint="eastAsia" w:ascii="宋体" w:hAnsi="宋体" w:eastAsia="宋体" w:cs="宋体"/>
                <w:spacing w:val="42"/>
                <w:sz w:val="21"/>
                <w:szCs w:val="21"/>
              </w:rPr>
              <w:t>专家提出以下意见</w:t>
            </w:r>
            <w:r>
              <w:rPr>
                <w:rFonts w:hint="eastAsia" w:ascii="宋体" w:hAnsi="宋体" w:eastAsia="宋体" w:cs="宋体"/>
                <w:spacing w:val="42"/>
                <w:sz w:val="21"/>
                <w:szCs w:val="21"/>
                <w:lang w:eastAsia="zh-CN"/>
              </w:rPr>
              <w:t>：</w:t>
            </w:r>
          </w:p>
          <w:p>
            <w:pPr>
              <w:keepNext w:val="0"/>
              <w:keepLines w:val="0"/>
              <w:pageBreakBefore w:val="0"/>
              <w:widowControl/>
              <w:kinsoku w:val="0"/>
              <w:wordWrap/>
              <w:overflowPunct/>
              <w:topLinePunct w:val="0"/>
              <w:autoSpaceDE/>
              <w:autoSpaceDN/>
              <w:bidi w:val="0"/>
              <w:adjustRightInd w:val="0"/>
              <w:snapToGrid w:val="0"/>
              <w:spacing w:line="360" w:lineRule="auto"/>
              <w:ind w:left="219" w:leftChars="103" w:right="172" w:rightChars="82" w:hanging="3" w:firstLineChars="0"/>
              <w:jc w:val="center"/>
              <w:textAlignment w:val="baseline"/>
              <w:rPr>
                <w:rFonts w:hint="eastAsia" w:ascii="宋体" w:hAnsi="宋体" w:eastAsia="宋体" w:cs="宋体"/>
                <w:spacing w:val="42"/>
                <w:sz w:val="21"/>
                <w:szCs w:val="21"/>
                <w:lang w:val="en-US" w:eastAsia="zh-CN"/>
              </w:rPr>
            </w:pPr>
            <w:r>
              <w:rPr>
                <w:rFonts w:hint="eastAsia" w:ascii="宋体" w:hAnsi="宋体" w:eastAsia="宋体" w:cs="宋体"/>
                <w:spacing w:val="42"/>
                <w:sz w:val="21"/>
                <w:szCs w:val="21"/>
                <w:lang w:val="en-US" w:eastAsia="zh-CN"/>
              </w:rPr>
              <w:t xml:space="preserve">   </w:t>
            </w:r>
            <w:r>
              <w:rPr>
                <w:rFonts w:hint="eastAsia" w:ascii="宋体" w:hAnsi="宋体" w:eastAsia="宋体" w:cs="宋体"/>
                <w:spacing w:val="42"/>
                <w:sz w:val="21"/>
                <w:szCs w:val="21"/>
              </w:rPr>
              <w:t>护理专业学位定位明确，培养目标强调以专业实践为导向、与护理实践职业领域密切相关，培养学生护理学及相关学科的专业知识、理论和技能，符合专业学位硕士的主体要求。该学位点设置了老年护理、</w:t>
            </w:r>
            <w:r>
              <w:rPr>
                <w:rFonts w:hint="eastAsia" w:ascii="宋体" w:hAnsi="宋体" w:eastAsia="宋体" w:cs="宋体"/>
                <w:spacing w:val="42"/>
                <w:sz w:val="21"/>
                <w:szCs w:val="21"/>
                <w:lang w:val="en-US" w:eastAsia="zh-CN"/>
              </w:rPr>
              <w:t>危重症护理、急救护理、精神卫生</w:t>
            </w:r>
            <w:r>
              <w:rPr>
                <w:rFonts w:hint="eastAsia" w:ascii="宋体" w:hAnsi="宋体" w:eastAsia="宋体" w:cs="宋体"/>
                <w:spacing w:val="42"/>
                <w:sz w:val="21"/>
                <w:szCs w:val="21"/>
              </w:rPr>
              <w:t>护理等培养方向，紧扣护理实践的发展对专科人才需求，在人才培养上形成了人文素养育人体系，南丁格尔</w:t>
            </w:r>
            <w:r>
              <w:rPr>
                <w:rFonts w:hint="eastAsia" w:ascii="宋体" w:hAnsi="宋体" w:eastAsia="宋体" w:cs="宋体"/>
                <w:spacing w:val="42"/>
                <w:sz w:val="21"/>
                <w:szCs w:val="21"/>
                <w:lang w:val="en-US" w:eastAsia="zh-CN"/>
              </w:rPr>
              <w:t>品牌</w:t>
            </w:r>
            <w:r>
              <w:rPr>
                <w:rFonts w:hint="eastAsia" w:ascii="宋体" w:hAnsi="宋体" w:eastAsia="宋体" w:cs="宋体"/>
                <w:spacing w:val="42"/>
                <w:sz w:val="21"/>
                <w:szCs w:val="21"/>
              </w:rPr>
              <w:t>育人特色。课程体系合理，培养环节规范严谨，学生的培养方式</w:t>
            </w:r>
            <w:r>
              <w:rPr>
                <w:rFonts w:hint="eastAsia" w:ascii="宋体" w:hAnsi="宋体" w:eastAsia="宋体" w:cs="宋体"/>
                <w:spacing w:val="42"/>
                <w:sz w:val="21"/>
                <w:szCs w:val="21"/>
                <w:lang w:val="en-US" w:eastAsia="zh-CN"/>
              </w:rPr>
              <w:t>符合护理硕士专业学位的</w:t>
            </w:r>
            <w:r>
              <w:rPr>
                <w:rFonts w:hint="eastAsia" w:ascii="宋体" w:hAnsi="宋体" w:eastAsia="宋体" w:cs="宋体"/>
                <w:spacing w:val="42"/>
                <w:sz w:val="21"/>
                <w:szCs w:val="21"/>
              </w:rPr>
              <w:t>要求，学生临床能力的培养具有实践性强、注重临床思维培养的特点。临床实践的设计体现护理硕士专业学位临床能力培养的要求。毕业论文的要求结构化</w:t>
            </w:r>
            <w:r>
              <w:rPr>
                <w:rFonts w:hint="eastAsia" w:ascii="宋体" w:hAnsi="宋体" w:eastAsia="宋体" w:cs="宋体"/>
                <w:spacing w:val="42"/>
                <w:sz w:val="21"/>
                <w:szCs w:val="21"/>
                <w:lang w:val="en-US" w:eastAsia="zh-CN"/>
              </w:rPr>
              <w:t>清</w:t>
            </w:r>
          </w:p>
          <w:p>
            <w:pPr>
              <w:keepNext w:val="0"/>
              <w:keepLines w:val="0"/>
              <w:pageBreakBefore w:val="0"/>
              <w:widowControl/>
              <w:kinsoku w:val="0"/>
              <w:wordWrap/>
              <w:overflowPunct/>
              <w:topLinePunct w:val="0"/>
              <w:autoSpaceDE/>
              <w:autoSpaceDN/>
              <w:bidi w:val="0"/>
              <w:adjustRightInd w:val="0"/>
              <w:snapToGrid w:val="0"/>
              <w:spacing w:line="360" w:lineRule="auto"/>
              <w:ind w:left="219" w:leftChars="103" w:right="172" w:rightChars="82" w:hanging="3" w:firstLineChars="0"/>
              <w:jc w:val="both"/>
              <w:textAlignment w:val="baseline"/>
              <w:rPr>
                <w:rFonts w:hint="eastAsia" w:ascii="宋体" w:hAnsi="宋体" w:eastAsia="宋体" w:cs="宋体"/>
                <w:spacing w:val="42"/>
                <w:sz w:val="21"/>
                <w:szCs w:val="21"/>
              </w:rPr>
            </w:pPr>
            <w:r>
              <w:rPr>
                <w:rFonts w:hint="eastAsia" w:ascii="宋体" w:hAnsi="宋体" w:eastAsia="宋体" w:cs="宋体"/>
                <w:spacing w:val="42"/>
                <w:sz w:val="21"/>
                <w:szCs w:val="21"/>
                <w:lang w:val="en-US" w:eastAsia="zh-CN"/>
              </w:rPr>
              <w:t>晰，</w:t>
            </w:r>
            <w:r>
              <w:rPr>
                <w:rFonts w:hint="eastAsia" w:ascii="宋体" w:hAnsi="宋体" w:eastAsia="宋体" w:cs="宋体"/>
                <w:spacing w:val="42"/>
                <w:sz w:val="21"/>
                <w:szCs w:val="21"/>
              </w:rPr>
              <w:t>可操作性强</w:t>
            </w:r>
            <w:r>
              <w:rPr>
                <w:rFonts w:hint="eastAsia" w:ascii="宋体" w:hAnsi="宋体" w:eastAsia="宋体" w:cs="宋体"/>
                <w:spacing w:val="42"/>
                <w:sz w:val="21"/>
                <w:szCs w:val="21"/>
                <w:lang w:eastAsia="zh-CN"/>
              </w:rPr>
              <w:t>。</w:t>
            </w:r>
            <w:r>
              <w:rPr>
                <w:rFonts w:hint="eastAsia" w:ascii="宋体" w:hAnsi="宋体" w:eastAsia="宋体" w:cs="宋体"/>
                <w:spacing w:val="42"/>
                <w:sz w:val="21"/>
                <w:szCs w:val="21"/>
              </w:rPr>
              <w:t>培养过程、管理与保障、就业保障等均制定了周密的措施和方案，保证了培养质量。</w:t>
            </w:r>
          </w:p>
          <w:p>
            <w:pPr>
              <w:keepNext w:val="0"/>
              <w:keepLines w:val="0"/>
              <w:pageBreakBefore w:val="0"/>
              <w:widowControl/>
              <w:kinsoku w:val="0"/>
              <w:wordWrap/>
              <w:overflowPunct/>
              <w:topLinePunct w:val="0"/>
              <w:autoSpaceDE/>
              <w:autoSpaceDN/>
              <w:bidi w:val="0"/>
              <w:adjustRightInd w:val="0"/>
              <w:snapToGrid w:val="0"/>
              <w:spacing w:line="360" w:lineRule="auto"/>
              <w:ind w:left="218" w:leftChars="104" w:right="0" w:rightChars="0" w:firstLine="367" w:firstLineChars="125"/>
              <w:jc w:val="center"/>
              <w:textAlignment w:val="baseline"/>
              <w:rPr>
                <w:rFonts w:hint="eastAsia" w:ascii="宋体" w:hAnsi="宋体" w:eastAsia="宋体" w:cs="宋体"/>
                <w:spacing w:val="42"/>
                <w:sz w:val="21"/>
                <w:szCs w:val="21"/>
              </w:rPr>
            </w:pPr>
            <w:r>
              <w:rPr>
                <w:rFonts w:hint="eastAsia" w:ascii="宋体" w:hAnsi="宋体" w:eastAsia="宋体" w:cs="宋体"/>
                <w:spacing w:val="42"/>
                <w:sz w:val="21"/>
                <w:szCs w:val="21"/>
              </w:rPr>
              <w:t>该校护理硕士专业学位学位点有扎实的临床实践和社区护理实践基地，师资的研究实力强，开展了多项护理学研究生培养的研究课题和课程建设，成效显著。作为全国较早的一批护理硕士专业学位学位点，有丰富的办学经验和优</w:t>
            </w:r>
          </w:p>
          <w:p>
            <w:pPr>
              <w:keepNext w:val="0"/>
              <w:keepLines w:val="0"/>
              <w:pageBreakBefore w:val="0"/>
              <w:widowControl/>
              <w:kinsoku w:val="0"/>
              <w:wordWrap/>
              <w:overflowPunct/>
              <w:topLinePunct w:val="0"/>
              <w:autoSpaceDE/>
              <w:autoSpaceDN/>
              <w:bidi w:val="0"/>
              <w:adjustRightInd w:val="0"/>
              <w:snapToGrid w:val="0"/>
              <w:spacing w:line="360" w:lineRule="auto"/>
              <w:ind w:right="0" w:rightChars="0" w:firstLine="294" w:firstLineChars="100"/>
              <w:jc w:val="both"/>
              <w:textAlignment w:val="baseline"/>
              <w:rPr>
                <w:rFonts w:hint="eastAsia" w:ascii="宋体" w:hAnsi="宋体" w:eastAsia="宋体" w:cs="宋体"/>
                <w:sz w:val="21"/>
                <w:szCs w:val="21"/>
              </w:rPr>
            </w:pPr>
            <w:r>
              <w:rPr>
                <w:rFonts w:hint="eastAsia" w:ascii="宋体" w:hAnsi="宋体" w:eastAsia="宋体" w:cs="宋体"/>
                <w:spacing w:val="42"/>
                <w:sz w:val="21"/>
                <w:szCs w:val="21"/>
              </w:rPr>
              <w:t>势特色。</w:t>
            </w:r>
          </w:p>
          <w:p>
            <w:pPr>
              <w:keepNext w:val="0"/>
              <w:keepLines w:val="0"/>
              <w:pageBreakBefore w:val="0"/>
              <w:widowControl/>
              <w:kinsoku w:val="0"/>
              <w:wordWrap/>
              <w:overflowPunct/>
              <w:topLinePunct w:val="0"/>
              <w:autoSpaceDE/>
              <w:autoSpaceDN/>
              <w:bidi w:val="0"/>
              <w:adjustRightInd w:val="0"/>
              <w:snapToGrid w:val="0"/>
              <w:spacing w:line="360" w:lineRule="auto"/>
              <w:ind w:left="219" w:leftChars="103" w:right="0" w:rightChars="0" w:hanging="3" w:firstLineChars="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建议：1.校外导师队伍学历水平及年龄结构需进一步优化；</w:t>
            </w:r>
          </w:p>
          <w:p>
            <w:pPr>
              <w:keepNext w:val="0"/>
              <w:keepLines w:val="0"/>
              <w:pageBreakBefore w:val="0"/>
              <w:widowControl/>
              <w:kinsoku w:val="0"/>
              <w:wordWrap/>
              <w:overflowPunct/>
              <w:topLinePunct w:val="0"/>
              <w:autoSpaceDE/>
              <w:autoSpaceDN/>
              <w:bidi w:val="0"/>
              <w:adjustRightInd w:val="0"/>
              <w:snapToGrid w:val="0"/>
              <w:spacing w:line="360" w:lineRule="auto"/>
              <w:ind w:left="424" w:leftChars="202" w:right="0" w:rightChars="0" w:firstLine="415" w:firstLineChars="198"/>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2.专业方向培养特色，尤其是临床实践方面还需进一步加强；</w:t>
            </w:r>
          </w:p>
          <w:p>
            <w:pPr>
              <w:keepNext w:val="0"/>
              <w:keepLines w:val="0"/>
              <w:pageBreakBefore w:val="0"/>
              <w:widowControl/>
              <w:kinsoku w:val="0"/>
              <w:wordWrap/>
              <w:overflowPunct/>
              <w:topLinePunct w:val="0"/>
              <w:autoSpaceDE/>
              <w:autoSpaceDN/>
              <w:bidi w:val="0"/>
              <w:adjustRightInd w:val="0"/>
              <w:snapToGrid w:val="0"/>
              <w:spacing w:line="360" w:lineRule="auto"/>
              <w:ind w:left="424" w:leftChars="202" w:right="0" w:rightChars="0" w:firstLine="415" w:firstLineChars="198"/>
              <w:jc w:val="both"/>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bookmarkStart w:id="0" w:name="_GoBack"/>
            <w:bookmarkEnd w:id="0"/>
            <w:r>
              <w:rPr>
                <w:rFonts w:hint="eastAsia" w:ascii="宋体" w:hAnsi="宋体" w:eastAsia="宋体" w:cs="宋体"/>
                <w:sz w:val="21"/>
                <w:szCs w:val="21"/>
                <w:lang w:val="en-US" w:eastAsia="zh-CN"/>
              </w:rPr>
              <w:t>课程建设进阶高水平发展。</w:t>
            </w:r>
          </w:p>
        </w:tc>
      </w:tr>
    </w:tbl>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 、持续改进计划</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一</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学位授权点建设存在的主要问题</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1.校外导师</w:t>
      </w:r>
      <w:r>
        <w:rPr>
          <w:rFonts w:hint="eastAsia" w:asciiTheme="majorEastAsia" w:hAnsiTheme="majorEastAsia" w:eastAsiaTheme="majorEastAsia" w:cstheme="majorEastAsia"/>
          <w:sz w:val="28"/>
          <w:szCs w:val="28"/>
          <w:lang w:val="en-US" w:eastAsia="zh-CN"/>
        </w:rPr>
        <w:t>学历水平偏低，年龄</w:t>
      </w:r>
      <w:r>
        <w:rPr>
          <w:rFonts w:hint="eastAsia" w:asciiTheme="majorEastAsia" w:hAnsiTheme="majorEastAsia" w:eastAsiaTheme="majorEastAsia" w:cstheme="majorEastAsia"/>
          <w:sz w:val="28"/>
          <w:szCs w:val="28"/>
        </w:rPr>
        <w:t>偏高。</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2.导师队伍科研项目不足，科学研究的团队建设需加强。</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lang w:val="en-US" w:eastAsia="zh-CN"/>
        </w:rPr>
        <w:t>培养方向的专业特色在临床实践轮转有体现，但特色不足</w:t>
      </w:r>
      <w:r>
        <w:rPr>
          <w:rFonts w:hint="eastAsia" w:asciiTheme="majorEastAsia" w:hAnsiTheme="majorEastAsia" w:eastAsiaTheme="majorEastAsia" w:cstheme="majorEastAsia"/>
          <w:sz w:val="28"/>
          <w:szCs w:val="28"/>
        </w:rPr>
        <w:t>。</w:t>
      </w:r>
    </w:p>
    <w:p>
      <w:pPr>
        <w:pStyle w:val="2"/>
        <w:spacing w:line="360" w:lineRule="auto"/>
        <w:ind w:left="0" w:leftChars="0" w:firstLine="0" w:firstLineChars="0"/>
        <w:rPr>
          <w:rFonts w:hint="default" w:eastAsiaTheme="majorEastAsia"/>
          <w:lang w:val="en-US" w:eastAsia="zh-CN"/>
        </w:rPr>
      </w:pPr>
      <w:r>
        <w:rPr>
          <w:rFonts w:hint="eastAsia" w:asciiTheme="majorEastAsia" w:hAnsiTheme="majorEastAsia" w:eastAsiaTheme="majorEastAsia" w:cstheme="majorEastAsia"/>
          <w:sz w:val="28"/>
          <w:szCs w:val="28"/>
          <w:lang w:val="en-US" w:eastAsia="zh-CN"/>
        </w:rPr>
        <w:t>4.持续加强课程建设，打造一流金课。</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二</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下一年度建设计划</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根据导师遴选标准，增聘新导师。</w:t>
      </w:r>
      <w:r>
        <w:rPr>
          <w:rFonts w:hint="eastAsia" w:asciiTheme="majorEastAsia" w:hAnsiTheme="majorEastAsia" w:eastAsiaTheme="majorEastAsia" w:cstheme="majorEastAsia"/>
          <w:sz w:val="28"/>
          <w:szCs w:val="28"/>
        </w:rPr>
        <w:t>加强专兼职结合导师队伍的年轻化建设</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争取项目和经费选派</w:t>
      </w:r>
      <w:r>
        <w:rPr>
          <w:rFonts w:hint="eastAsia" w:asciiTheme="majorEastAsia" w:hAnsiTheme="majorEastAsia" w:eastAsiaTheme="majorEastAsia" w:cstheme="majorEastAsia"/>
          <w:sz w:val="28"/>
          <w:szCs w:val="28"/>
          <w:lang w:val="en-US" w:eastAsia="zh-CN"/>
        </w:rPr>
        <w:t>校内外导师到</w:t>
      </w:r>
      <w:r>
        <w:rPr>
          <w:rFonts w:hint="eastAsia" w:asciiTheme="majorEastAsia" w:hAnsiTheme="majorEastAsia" w:eastAsiaTheme="majorEastAsia" w:cstheme="majorEastAsia"/>
          <w:sz w:val="28"/>
          <w:szCs w:val="28"/>
        </w:rPr>
        <w:t>国内外知名大学访问交流，</w:t>
      </w:r>
      <w:r>
        <w:rPr>
          <w:rFonts w:hint="eastAsia" w:asciiTheme="majorEastAsia" w:hAnsiTheme="majorEastAsia" w:eastAsiaTheme="majorEastAsia" w:cstheme="majorEastAsia"/>
          <w:sz w:val="28"/>
          <w:szCs w:val="28"/>
          <w:lang w:val="en-US" w:eastAsia="zh-CN"/>
        </w:rPr>
        <w:t>参加培训</w:t>
      </w:r>
      <w:r>
        <w:rPr>
          <w:rFonts w:hint="eastAsia" w:asciiTheme="majorEastAsia" w:hAnsiTheme="majorEastAsia" w:eastAsiaTheme="majorEastAsia" w:cstheme="majorEastAsia"/>
          <w:sz w:val="28"/>
          <w:szCs w:val="28"/>
        </w:rPr>
        <w:t>。有计划</w:t>
      </w:r>
      <w:r>
        <w:rPr>
          <w:rFonts w:hint="eastAsia" w:asciiTheme="majorEastAsia" w:hAnsiTheme="majorEastAsia" w:eastAsiaTheme="majorEastAsia" w:cstheme="majorEastAsia"/>
          <w:sz w:val="28"/>
          <w:szCs w:val="28"/>
          <w:lang w:val="en-US" w:eastAsia="zh-CN"/>
        </w:rPr>
        <w:t>开展导师培训</w:t>
      </w:r>
      <w:r>
        <w:rPr>
          <w:rFonts w:hint="eastAsia" w:asciiTheme="majorEastAsia" w:hAnsiTheme="majorEastAsia" w:eastAsiaTheme="majorEastAsia" w:cstheme="majorEastAsia"/>
          <w:sz w:val="28"/>
          <w:szCs w:val="28"/>
        </w:rPr>
        <w:t>，提升研究生</w:t>
      </w:r>
      <w:r>
        <w:rPr>
          <w:rFonts w:hint="eastAsia" w:asciiTheme="majorEastAsia" w:hAnsiTheme="majorEastAsia" w:eastAsiaTheme="majorEastAsia" w:cstheme="majorEastAsia"/>
          <w:sz w:val="28"/>
          <w:szCs w:val="28"/>
          <w:lang w:val="en-US" w:eastAsia="zh-CN"/>
        </w:rPr>
        <w:t>科研及</w:t>
      </w:r>
      <w:r>
        <w:rPr>
          <w:rFonts w:hint="eastAsia" w:asciiTheme="majorEastAsia" w:hAnsiTheme="majorEastAsia" w:eastAsiaTheme="majorEastAsia" w:cstheme="majorEastAsia"/>
          <w:sz w:val="28"/>
          <w:szCs w:val="28"/>
        </w:rPr>
        <w:t>临床实践指导能力，培育研究生临床兼职导师。</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lang w:val="en-US" w:eastAsia="zh-CN"/>
        </w:rPr>
        <w:t>学科交叉融合，组建研究生导师团队。引进学科带头人和方向带头人，进行整体统筹，分类孵化项目，帮助</w:t>
      </w:r>
      <w:r>
        <w:rPr>
          <w:rFonts w:hint="eastAsia" w:asciiTheme="majorEastAsia" w:hAnsiTheme="majorEastAsia" w:eastAsiaTheme="majorEastAsia" w:cstheme="majorEastAsia"/>
          <w:sz w:val="28"/>
          <w:szCs w:val="28"/>
        </w:rPr>
        <w:t>并支持导师申报各级各类科研项目，或指导学生申报研究生创新项目、</w:t>
      </w:r>
      <w:r>
        <w:rPr>
          <w:rFonts w:hint="eastAsia" w:asciiTheme="majorEastAsia" w:hAnsiTheme="majorEastAsia" w:eastAsiaTheme="majorEastAsia" w:cstheme="majorEastAsia"/>
          <w:sz w:val="28"/>
          <w:szCs w:val="28"/>
          <w:lang w:val="en-US" w:eastAsia="zh-CN"/>
        </w:rPr>
        <w:t>优秀实践成果申报。</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lang w:val="en-US" w:eastAsia="zh-CN"/>
        </w:rPr>
        <w:t>制定个性化培养方案要有机结合研究方向，轮转方向密切相关科室，完成专科实践学习，如专科护士培训等，选题要紧扣研究方向，解决临床问题。</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4.组织</w:t>
      </w:r>
      <w:r>
        <w:rPr>
          <w:rFonts w:hint="eastAsia" w:asciiTheme="majorEastAsia" w:hAnsiTheme="majorEastAsia" w:eastAsiaTheme="majorEastAsia" w:cstheme="majorEastAsia"/>
          <w:sz w:val="28"/>
          <w:szCs w:val="28"/>
          <w:lang w:val="en-US" w:eastAsia="zh-CN"/>
        </w:rPr>
        <w:t>教师</w:t>
      </w:r>
      <w:r>
        <w:rPr>
          <w:rFonts w:hint="eastAsia" w:asciiTheme="majorEastAsia" w:hAnsiTheme="majorEastAsia" w:eastAsiaTheme="majorEastAsia" w:cstheme="majorEastAsia"/>
          <w:sz w:val="28"/>
          <w:szCs w:val="28"/>
        </w:rPr>
        <w:t>组积极申报</w:t>
      </w:r>
      <w:r>
        <w:rPr>
          <w:rFonts w:hint="eastAsia" w:asciiTheme="majorEastAsia" w:hAnsiTheme="majorEastAsia" w:eastAsiaTheme="majorEastAsia" w:cstheme="majorEastAsia"/>
          <w:sz w:val="28"/>
          <w:szCs w:val="28"/>
          <w:lang w:val="en-US" w:eastAsia="zh-CN"/>
        </w:rPr>
        <w:t>校级、省级重点课程</w:t>
      </w:r>
      <w:r>
        <w:rPr>
          <w:rFonts w:hint="eastAsia" w:asciiTheme="majorEastAsia" w:hAnsiTheme="majorEastAsia" w:eastAsiaTheme="majorEastAsia" w:cstheme="majorEastAsia"/>
          <w:sz w:val="28"/>
          <w:szCs w:val="28"/>
        </w:rPr>
        <w:t>建设项目，按照国家</w:t>
      </w:r>
      <w:r>
        <w:rPr>
          <w:rFonts w:hint="eastAsia" w:asciiTheme="majorEastAsia" w:hAnsiTheme="majorEastAsia" w:eastAsiaTheme="majorEastAsia" w:cstheme="majorEastAsia"/>
          <w:sz w:val="28"/>
          <w:szCs w:val="28"/>
          <w:lang w:val="en-US" w:eastAsia="zh-CN"/>
        </w:rPr>
        <w:t>一流课程建设标准进行课程建设，开展课程建设培训及学习交流，鼓励课程网上资源建设，共享重点院校优质课程。</w:t>
      </w:r>
    </w:p>
    <w:p>
      <w:pPr>
        <w:keepNext w:val="0"/>
        <w:keepLines w:val="0"/>
        <w:pageBreakBefore w:val="0"/>
        <w:widowControl/>
        <w:tabs>
          <w:tab w:val="left" w:pos="902"/>
        </w:tabs>
        <w:kinsoku w:val="0"/>
        <w:wordWrap/>
        <w:overflowPunct/>
        <w:topLinePunct w:val="0"/>
        <w:autoSpaceDE/>
        <w:autoSpaceDN/>
        <w:bidi w:val="0"/>
        <w:adjustRightInd w:val="0"/>
        <w:snapToGrid w:val="0"/>
        <w:spacing w:line="360" w:lineRule="auto"/>
        <w:ind w:left="0" w:leftChars="0" w:right="0" w:rightChars="0"/>
        <w:jc w:val="both"/>
        <w:textAlignment w:val="baseline"/>
        <w:rPr>
          <w:rFonts w:hint="eastAsia" w:asciiTheme="majorEastAsia" w:hAnsiTheme="majorEastAsia" w:eastAsiaTheme="majorEastAsia" w:cstheme="majorEastAsia"/>
          <w:sz w:val="28"/>
          <w:szCs w:val="28"/>
          <w:lang w:eastAsia="zh-CN"/>
        </w:rPr>
      </w:pPr>
    </w:p>
    <w:sectPr>
      <w:footerReference r:id="rId5" w:type="default"/>
      <w:pgSz w:w="11910" w:h="16840"/>
      <w:pgMar w:top="1431" w:right="1730" w:bottom="1551" w:left="1786" w:header="0" w:footer="130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033"/>
      <w:rPr>
        <w:rFonts w:ascii="宋体" w:hAnsi="宋体" w:eastAsia="宋体" w:cs="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A8BAD"/>
    <w:multiLevelType w:val="singleLevel"/>
    <w:tmpl w:val="B4DA8BAD"/>
    <w:lvl w:ilvl="0" w:tentative="0">
      <w:start w:val="1"/>
      <w:numFmt w:val="decimal"/>
      <w:suff w:val="nothing"/>
      <w:lvlText w:val="（%1）"/>
      <w:lvlJc w:val="left"/>
    </w:lvl>
  </w:abstractNum>
  <w:abstractNum w:abstractNumId="1">
    <w:nsid w:val="FD11456E"/>
    <w:multiLevelType w:val="singleLevel"/>
    <w:tmpl w:val="FD11456E"/>
    <w:lvl w:ilvl="0" w:tentative="0">
      <w:start w:val="2"/>
      <w:numFmt w:val="decimal"/>
      <w:suff w:val="nothing"/>
      <w:lvlText w:val="（%1）"/>
      <w:lvlJc w:val="left"/>
    </w:lvl>
  </w:abstractNum>
  <w:abstractNum w:abstractNumId="2">
    <w:nsid w:val="51DDEC11"/>
    <w:multiLevelType w:val="singleLevel"/>
    <w:tmpl w:val="51DDEC1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E4YTkwMjA0NWViY2FkZTc4MjczNjJhNThiZmFhMjUifQ=="/>
  </w:docVars>
  <w:rsids>
    <w:rsidRoot w:val="00172A27"/>
    <w:rsid w:val="04472132"/>
    <w:rsid w:val="07670FD9"/>
    <w:rsid w:val="091A41AA"/>
    <w:rsid w:val="09614548"/>
    <w:rsid w:val="096A161E"/>
    <w:rsid w:val="0A8B54BD"/>
    <w:rsid w:val="0DC42165"/>
    <w:rsid w:val="10582384"/>
    <w:rsid w:val="10BC066F"/>
    <w:rsid w:val="1182777E"/>
    <w:rsid w:val="11A8398F"/>
    <w:rsid w:val="132D7EEA"/>
    <w:rsid w:val="13F35552"/>
    <w:rsid w:val="14C63DAC"/>
    <w:rsid w:val="19757241"/>
    <w:rsid w:val="19DE26FD"/>
    <w:rsid w:val="1C600946"/>
    <w:rsid w:val="1CB100AF"/>
    <w:rsid w:val="1CBB297A"/>
    <w:rsid w:val="1FC377CE"/>
    <w:rsid w:val="20BF5497"/>
    <w:rsid w:val="21935C7E"/>
    <w:rsid w:val="239605F5"/>
    <w:rsid w:val="273D6C9B"/>
    <w:rsid w:val="28277C72"/>
    <w:rsid w:val="297F2695"/>
    <w:rsid w:val="29CC4423"/>
    <w:rsid w:val="2B860425"/>
    <w:rsid w:val="2ED40002"/>
    <w:rsid w:val="31B163D9"/>
    <w:rsid w:val="3412586D"/>
    <w:rsid w:val="34B70C03"/>
    <w:rsid w:val="352F439E"/>
    <w:rsid w:val="37292508"/>
    <w:rsid w:val="37BB5BFF"/>
    <w:rsid w:val="39557F91"/>
    <w:rsid w:val="3BB96966"/>
    <w:rsid w:val="3DE91F16"/>
    <w:rsid w:val="40096E49"/>
    <w:rsid w:val="40AF309F"/>
    <w:rsid w:val="42113F9B"/>
    <w:rsid w:val="445138C5"/>
    <w:rsid w:val="44BC6C7A"/>
    <w:rsid w:val="464307B9"/>
    <w:rsid w:val="474B4F7C"/>
    <w:rsid w:val="47AA14A8"/>
    <w:rsid w:val="47DE1152"/>
    <w:rsid w:val="483E798E"/>
    <w:rsid w:val="48854C9E"/>
    <w:rsid w:val="48B3768C"/>
    <w:rsid w:val="495039AE"/>
    <w:rsid w:val="49C5081B"/>
    <w:rsid w:val="4A3910D1"/>
    <w:rsid w:val="4B72767C"/>
    <w:rsid w:val="4D2842B8"/>
    <w:rsid w:val="500C23C1"/>
    <w:rsid w:val="502B592F"/>
    <w:rsid w:val="52AD0998"/>
    <w:rsid w:val="59A12331"/>
    <w:rsid w:val="5B9A5A99"/>
    <w:rsid w:val="5D635EF7"/>
    <w:rsid w:val="604331F6"/>
    <w:rsid w:val="623642AB"/>
    <w:rsid w:val="64212D65"/>
    <w:rsid w:val="669E381F"/>
    <w:rsid w:val="66DA049B"/>
    <w:rsid w:val="66EC1AE5"/>
    <w:rsid w:val="6740552D"/>
    <w:rsid w:val="6A1A3581"/>
    <w:rsid w:val="6A911499"/>
    <w:rsid w:val="6C3D3F24"/>
    <w:rsid w:val="6C9A69D1"/>
    <w:rsid w:val="6D365409"/>
    <w:rsid w:val="750077A9"/>
    <w:rsid w:val="75525AE1"/>
    <w:rsid w:val="76B00978"/>
    <w:rsid w:val="783A654E"/>
    <w:rsid w:val="793E0EF5"/>
    <w:rsid w:val="7BBA4B32"/>
    <w:rsid w:val="7E634157"/>
    <w:rsid w:val="7EC65F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semiHidden/>
    <w:qFormat/>
    <w:uiPriority w:val="0"/>
    <w:rPr>
      <w:rFonts w:ascii="Times New Roman" w:hAnsi="Times New Roman" w:eastAsia="Times New Roman" w:cs="Times New Roman"/>
      <w:sz w:val="28"/>
      <w:szCs w:val="28"/>
      <w:lang w:val="en-US" w:eastAsia="en-US"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黑体" w:hAnsi="黑体" w:eastAsia="黑体" w:cs="黑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2023-10-17T15:05:00Z</dcterms:created>
  <dc:creator>Kingsoft-PDF</dc:creator>
  <cp:lastModifiedBy>哈哈too</cp:lastModifiedBy>
  <dcterms:modified xsi:type="dcterms:W3CDTF">2023-11-10T06:38:53Z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2023-10-17T15:05:41Z</vt:filetime>
  </property>
  <property fmtid="{D5CDD505-2E9C-101B-9397-08002B2CF9AE}" pid="4" name="UsrData">
    <vt:lpwstr>652e323cb5c3b50020b02ad2wl</vt:lpwstr>
  </property>
  <property fmtid="{D5CDD505-2E9C-101B-9397-08002B2CF9AE}" pid="5" name="KSOProductBuildVer">
    <vt:lpwstr>2052-12.1.0.15712</vt:lpwstr>
  </property>
  <property fmtid="{D5CDD505-2E9C-101B-9397-08002B2CF9AE}" pid="6" name="ICV">
    <vt:lpwstr>741279F9DAAB46298D2CDB0E26B5E3A0_13</vt:lpwstr>
  </property>
</Properties>
</file>